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5134DA">
        <w:fldChar w:fldCharType="begin"/>
      </w:r>
      <w:r w:rsidR="005134DA">
        <w:instrText xml:space="preserve"> DOCPROPERTY  TSG/WGRef  \* MERGEFORMAT </w:instrText>
      </w:r>
      <w:r w:rsidR="005134DA">
        <w:fldChar w:fldCharType="separate"/>
      </w:r>
      <w:r>
        <w:rPr>
          <w:b/>
          <w:noProof/>
          <w:sz w:val="24"/>
        </w:rPr>
        <w:t>RAN5</w:t>
      </w:r>
      <w:r w:rsidR="005134DA">
        <w:rPr>
          <w:b/>
          <w:noProof/>
          <w:sz w:val="24"/>
        </w:rPr>
        <w:fldChar w:fldCharType="end"/>
      </w:r>
      <w:r>
        <w:rPr>
          <w:b/>
          <w:noProof/>
          <w:sz w:val="24"/>
        </w:rPr>
        <w:t xml:space="preserve"> Meeting </w:t>
      </w:r>
      <w:r>
        <w:rPr>
          <w:rFonts w:hint="eastAsia"/>
          <w:b/>
          <w:noProof/>
          <w:sz w:val="24"/>
          <w:lang w:eastAsia="ja-JP"/>
        </w:rPr>
        <w:t>#82</w:t>
      </w:r>
      <w:r>
        <w:rPr>
          <w:b/>
          <w:i/>
          <w:noProof/>
          <w:sz w:val="28"/>
        </w:rPr>
        <w:tab/>
      </w:r>
      <w:bookmarkStart w:id="0" w:name="_GoBack"/>
      <w:bookmarkEnd w:id="0"/>
      <w:r w:rsidR="005134DA" w:rsidRPr="005134DA">
        <w:fldChar w:fldCharType="begin"/>
      </w:r>
      <w:r w:rsidR="005134DA" w:rsidRPr="005134DA">
        <w:instrText xml:space="preserve"> DOCPROPERTY  Tdoc#  \* MERGEFORMAT </w:instrText>
      </w:r>
      <w:r w:rsidR="005134DA" w:rsidRPr="005134DA">
        <w:fldChar w:fldCharType="separate"/>
      </w:r>
      <w:r w:rsidRPr="005134DA">
        <w:rPr>
          <w:b/>
          <w:i/>
          <w:noProof/>
          <w:sz w:val="28"/>
        </w:rPr>
        <w:t>R5-19</w:t>
      </w:r>
      <w:r w:rsidR="007D2077" w:rsidRPr="005134DA">
        <w:rPr>
          <w:rFonts w:hint="eastAsia"/>
          <w:b/>
          <w:i/>
          <w:noProof/>
          <w:sz w:val="28"/>
          <w:lang w:eastAsia="ja-JP"/>
        </w:rPr>
        <w:t>1773</w:t>
      </w:r>
      <w:r w:rsidR="005134DA" w:rsidRPr="005134DA">
        <w:rPr>
          <w:b/>
          <w:i/>
          <w:noProof/>
          <w:sz w:val="28"/>
          <w:lang w:eastAsia="ja-JP"/>
        </w:rPr>
        <w:fldChar w:fldCharType="end"/>
      </w:r>
    </w:p>
    <w:p w:rsidR="00ED6A9B" w:rsidRDefault="005134DA"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34DA"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2077" w:rsidP="00DC7F6E">
            <w:pPr>
              <w:pStyle w:val="CRCoverPage"/>
              <w:spacing w:after="0"/>
              <w:rPr>
                <w:rFonts w:hint="eastAsia"/>
                <w:noProof/>
                <w:lang w:eastAsia="ja-JP"/>
              </w:rPr>
            </w:pPr>
            <w:r w:rsidRPr="007D2077">
              <w:rPr>
                <w:rFonts w:hint="eastAsia"/>
                <w:b/>
                <w:noProof/>
                <w:sz w:val="28"/>
              </w:rPr>
              <w:t>4692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4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34DA"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34DA">
            <w:pPr>
              <w:pStyle w:val="CRCoverPage"/>
              <w:spacing w:after="0"/>
              <w:ind w:left="100"/>
              <w:rPr>
                <w:noProof/>
                <w:lang w:eastAsia="ja-JP"/>
              </w:rPr>
            </w:pPr>
            <w:r>
              <w:fldChar w:fldCharType="begin"/>
            </w:r>
            <w:r>
              <w:instrText xml:space="preserve"> DOCPROPERTY  CrTitle  \* MERGEFORMAT </w:instrText>
            </w:r>
            <w:r>
              <w:fldChar w:fldCharType="separate"/>
            </w:r>
            <w:r w:rsidR="002640DD">
              <w:t>Correction to</w:t>
            </w:r>
            <w:r>
              <w:fldChar w:fldCharType="end"/>
            </w:r>
            <w:r w:rsidR="00D047E6">
              <w:rPr>
                <w:rFonts w:hint="eastAsia"/>
                <w:lang w:eastAsia="ja-JP"/>
              </w:rPr>
              <w:t xml:space="preserve"> the test procedure of</w:t>
            </w:r>
            <w:r w:rsidR="004D3056">
              <w:rPr>
                <w:rFonts w:hint="eastAsia"/>
                <w:lang w:eastAsia="ja-JP"/>
              </w:rPr>
              <w:t xml:space="preserve"> </w:t>
            </w:r>
            <w:r w:rsidR="004D3056" w:rsidRPr="00777AF8">
              <w:t>6.5.2A.3.</w:t>
            </w:r>
            <w:r w:rsidR="004D3056" w:rsidRPr="00777AF8">
              <w:rPr>
                <w:lang w:eastAsia="ko-KR"/>
              </w:rPr>
              <w:t>2</w:t>
            </w:r>
            <w:r w:rsidR="00D047E6">
              <w:rPr>
                <w:rFonts w:hint="eastAsia"/>
                <w:lang w:eastAsia="ja-JP"/>
              </w:rPr>
              <w:t xml:space="preserve"> In-band emission with inter-band 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34DA">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544E">
            <w:pPr>
              <w:pStyle w:val="CRCoverPage"/>
              <w:spacing w:after="0"/>
              <w:ind w:left="100"/>
              <w:rPr>
                <w:noProof/>
              </w:rPr>
            </w:pPr>
            <w:r>
              <w:rPr>
                <w:rFonts w:hint="eastAsia"/>
                <w:lang w:eastAsia="ja-JP"/>
              </w:rPr>
              <w:t xml:space="preserve">TEI11_Test, </w:t>
            </w:r>
            <w:r w:rsidRPr="00AA544E">
              <w:t>LTE_CA_Rel12_2UL-UEConTest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34DA"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34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4D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6ECA" w:rsidP="00F86ECA">
            <w:pPr>
              <w:pStyle w:val="CRCoverPage"/>
              <w:spacing w:after="0"/>
              <w:ind w:left="100"/>
              <w:rPr>
                <w:noProof/>
              </w:rPr>
            </w:pPr>
            <w:r>
              <w:rPr>
                <w:rFonts w:hint="eastAsia"/>
                <w:noProof/>
                <w:lang w:eastAsia="ja-JP"/>
              </w:rPr>
              <w:t xml:space="preserve">Test step for </w:t>
            </w:r>
            <w:r w:rsidR="00874A30" w:rsidRPr="00874A30">
              <w:rPr>
                <w:rFonts w:hint="eastAsia"/>
                <w:noProof/>
              </w:rPr>
              <w:t>output power=13.2[dBm]</w:t>
            </w:r>
            <w:r>
              <w:rPr>
                <w:rFonts w:hint="eastAsia"/>
                <w:noProof/>
                <w:lang w:eastAsia="ja-JP"/>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587" w:rsidRDefault="00874A30" w:rsidP="00F86ECA">
            <w:pPr>
              <w:pStyle w:val="CRCoverPage"/>
              <w:spacing w:after="0"/>
              <w:ind w:left="100"/>
              <w:rPr>
                <w:noProof/>
                <w:lang w:eastAsia="ja-JP"/>
              </w:rPr>
            </w:pPr>
            <w:r w:rsidRPr="00874A30">
              <w:rPr>
                <w:rFonts w:hint="eastAsia"/>
                <w:noProof/>
              </w:rPr>
              <w:t>6.5.2A.3.2.4.2</w:t>
            </w:r>
            <w:r w:rsidRPr="00874A30">
              <w:rPr>
                <w:rFonts w:hint="eastAsia"/>
                <w:noProof/>
              </w:rPr>
              <w:tab/>
              <w:t>Test procedure</w:t>
            </w:r>
            <w:r w:rsidR="00F86ECA">
              <w:rPr>
                <w:rFonts w:hint="eastAsia"/>
                <w:noProof/>
                <w:lang w:eastAsia="ja-JP"/>
              </w:rPr>
              <w:t xml:space="preserve"> : Test steps for </w:t>
            </w:r>
            <w:r w:rsidRPr="00874A30">
              <w:rPr>
                <w:rFonts w:hint="eastAsia"/>
                <w:noProof/>
              </w:rPr>
              <w:t>output power=13.2[dBm]</w:t>
            </w:r>
            <w:r w:rsidR="00F86ECA">
              <w:rPr>
                <w:rFonts w:hint="eastAsia"/>
                <w:noProof/>
                <w:lang w:eastAsia="ja-JP"/>
              </w:rPr>
              <w:t xml:space="preserve"> is added</w:t>
            </w:r>
          </w:p>
        </w:tc>
      </w:tr>
      <w:tr w:rsidR="001E41F3" w:rsidTr="00547111">
        <w:tc>
          <w:tcPr>
            <w:tcW w:w="2694" w:type="dxa"/>
            <w:gridSpan w:val="2"/>
            <w:tcBorders>
              <w:left w:val="single" w:sz="4" w:space="0" w:color="auto"/>
            </w:tcBorders>
          </w:tcPr>
          <w:p w:rsidR="001E41F3" w:rsidRPr="00F86ECA"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ECA">
            <w:pPr>
              <w:pStyle w:val="CRCoverPage"/>
              <w:spacing w:after="0"/>
              <w:ind w:left="100"/>
              <w:rPr>
                <w:noProof/>
                <w:lang w:eastAsia="ja-JP"/>
              </w:rPr>
            </w:pPr>
            <w:r>
              <w:rPr>
                <w:rFonts w:hint="eastAsia"/>
                <w:noProof/>
                <w:lang w:eastAsia="ja-JP"/>
              </w:rPr>
              <w:t>Test coverage for output power = 13.2dBm remains not fulfiled.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6ECA">
            <w:pPr>
              <w:pStyle w:val="CRCoverPage"/>
              <w:spacing w:after="0"/>
              <w:ind w:left="100"/>
              <w:rPr>
                <w:noProof/>
                <w:lang w:eastAsia="ja-JP"/>
              </w:rPr>
            </w:pPr>
            <w:r>
              <w:rPr>
                <w:rFonts w:hint="eastAsia"/>
                <w:noProof/>
                <w:lang w:eastAsia="ja-JP"/>
              </w:rPr>
              <w:t>6.5.2A.3.2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74A30" w:rsidRDefault="00874A30" w:rsidP="00874A30">
      <w:pPr>
        <w:pStyle w:val="Separation"/>
        <w:ind w:left="0" w:firstLine="0"/>
        <w:rPr>
          <w:rFonts w:eastAsiaTheme="minorEastAsia"/>
          <w:color w:val="FF0000"/>
          <w:sz w:val="32"/>
          <w:szCs w:val="32"/>
          <w:lang w:eastAsia="ja-JP"/>
        </w:rPr>
      </w:pPr>
      <w:r w:rsidRPr="00874A30">
        <w:rPr>
          <w:color w:val="FF0000"/>
          <w:sz w:val="32"/>
          <w:szCs w:val="32"/>
        </w:rPr>
        <w:lastRenderedPageBreak/>
        <w:t>&lt; Unchanged sections omitted &gt;</w:t>
      </w:r>
    </w:p>
    <w:p w:rsidR="00E47EFD" w:rsidRPr="00777AF8" w:rsidRDefault="00E47EFD" w:rsidP="00E47EFD">
      <w:pPr>
        <w:pStyle w:val="Heading5"/>
        <w:rPr>
          <w:lang w:eastAsia="ko-KR"/>
        </w:rPr>
      </w:pPr>
      <w:r w:rsidRPr="00777AF8">
        <w:t>6.5.2A.3.</w:t>
      </w:r>
      <w:r w:rsidRPr="00777AF8">
        <w:rPr>
          <w:lang w:eastAsia="ko-KR"/>
        </w:rPr>
        <w:t>2</w:t>
      </w:r>
      <w:r w:rsidRPr="00777AF8">
        <w:tab/>
        <w:t xml:space="preserve">In-band emissions for </w:t>
      </w:r>
      <w:proofErr w:type="spellStart"/>
      <w:r w:rsidRPr="00777AF8">
        <w:t>non allocated</w:t>
      </w:r>
      <w:proofErr w:type="spellEnd"/>
      <w:r w:rsidRPr="00777AF8">
        <w:t xml:space="preserve"> RB for CA (int</w:t>
      </w:r>
      <w:r w:rsidRPr="00777AF8">
        <w:rPr>
          <w:lang w:eastAsia="ko-KR"/>
        </w:rPr>
        <w:t>er</w:t>
      </w:r>
      <w:r w:rsidRPr="00777AF8">
        <w:t>-band DL CA and UL CA)</w:t>
      </w:r>
    </w:p>
    <w:p w:rsidR="00E47EFD" w:rsidRPr="00777AF8" w:rsidRDefault="00E47EFD" w:rsidP="00E47EFD">
      <w:pPr>
        <w:pStyle w:val="H6"/>
      </w:pPr>
      <w:r w:rsidRPr="00777AF8">
        <w:t>6.5.2A.3.</w:t>
      </w:r>
      <w:r w:rsidRPr="00777AF8">
        <w:rPr>
          <w:lang w:eastAsia="ko-KR"/>
        </w:rPr>
        <w:t>2</w:t>
      </w:r>
      <w:r w:rsidRPr="00777AF8">
        <w:t>.1</w:t>
      </w:r>
      <w:r w:rsidRPr="00777AF8">
        <w:tab/>
        <w:t>Test Purpose</w:t>
      </w:r>
    </w:p>
    <w:p w:rsidR="00E47EFD" w:rsidRPr="00777AF8" w:rsidRDefault="00E47EFD" w:rsidP="00E47EFD">
      <w:r w:rsidRPr="00777AF8">
        <w:rPr>
          <w:lang w:eastAsia="ko-KR"/>
        </w:rPr>
        <w:t>Same test purpose as in clause 6.5.2A.3.1.1</w:t>
      </w:r>
      <w:r w:rsidRPr="00777AF8">
        <w:t>.</w:t>
      </w:r>
    </w:p>
    <w:p w:rsidR="00E47EFD" w:rsidRPr="00777AF8" w:rsidRDefault="00E47EFD" w:rsidP="00E47EFD">
      <w:pPr>
        <w:pStyle w:val="H6"/>
      </w:pPr>
      <w:r w:rsidRPr="00777AF8">
        <w:t>6.5.2A.3.</w:t>
      </w:r>
      <w:r w:rsidRPr="00777AF8">
        <w:rPr>
          <w:lang w:eastAsia="ko-KR"/>
        </w:rPr>
        <w:t>2</w:t>
      </w:r>
      <w:r w:rsidRPr="00777AF8">
        <w:t>.2</w:t>
      </w:r>
      <w:r w:rsidRPr="00777AF8">
        <w:tab/>
        <w:t>Test applicability</w:t>
      </w:r>
    </w:p>
    <w:p w:rsidR="00E47EFD" w:rsidRPr="00777AF8" w:rsidRDefault="00E47EFD" w:rsidP="00E47EFD">
      <w:r w:rsidRPr="00777AF8">
        <w:t>This test case applies to all types of E-UTRA UE release 1</w:t>
      </w:r>
      <w:r w:rsidRPr="00777AF8">
        <w:rPr>
          <w:lang w:eastAsia="ko-KR"/>
        </w:rPr>
        <w:t>1</w:t>
      </w:r>
      <w:r w:rsidRPr="00777AF8">
        <w:t xml:space="preserve"> and forward that support in</w:t>
      </w:r>
      <w:r w:rsidRPr="00777AF8">
        <w:rPr>
          <w:lang w:eastAsia="ko-KR"/>
        </w:rPr>
        <w:t>ter</w:t>
      </w:r>
      <w:r w:rsidRPr="00777AF8">
        <w:t>-band</w:t>
      </w:r>
      <w:r w:rsidRPr="00777AF8">
        <w:rPr>
          <w:lang w:eastAsia="ko-KR"/>
        </w:rPr>
        <w:t xml:space="preserve"> </w:t>
      </w:r>
      <w:r w:rsidRPr="00777AF8">
        <w:t>DL CA and UL CA.</w:t>
      </w:r>
    </w:p>
    <w:p w:rsidR="00E47EFD" w:rsidRPr="00777AF8" w:rsidRDefault="00E47EFD" w:rsidP="00E47EFD">
      <w:r w:rsidRPr="00777AF8">
        <w:t>This test case also applies to all types of E-UTRA UE release 1</w:t>
      </w:r>
      <w:r w:rsidRPr="00777AF8">
        <w:rPr>
          <w:lang w:eastAsia="zh-CN"/>
        </w:rPr>
        <w:t>4</w:t>
      </w:r>
      <w:r w:rsidRPr="00777AF8">
        <w:t xml:space="preserve"> and forward that supports </w:t>
      </w:r>
      <w:r w:rsidRPr="00777AF8">
        <w:rPr>
          <w:lang w:eastAsia="zh-CN"/>
        </w:rPr>
        <w:t>uplink</w:t>
      </w:r>
      <w:r w:rsidRPr="00777AF8">
        <w:t xml:space="preserve"> </w:t>
      </w:r>
      <w:r w:rsidRPr="00777AF8">
        <w:rPr>
          <w:lang w:eastAsia="zh-CN"/>
        </w:rPr>
        <w:t>LAA</w:t>
      </w:r>
      <w:r w:rsidRPr="00777AF8">
        <w:t>.</w:t>
      </w:r>
    </w:p>
    <w:p w:rsidR="00E47EFD" w:rsidRPr="00777AF8" w:rsidRDefault="00E47EFD" w:rsidP="00E47EFD">
      <w:pPr>
        <w:pStyle w:val="H6"/>
      </w:pPr>
      <w:r w:rsidRPr="00777AF8">
        <w:t>6.5.2A.3.</w:t>
      </w:r>
      <w:r w:rsidRPr="00777AF8">
        <w:rPr>
          <w:lang w:eastAsia="ko-KR"/>
        </w:rPr>
        <w:t>2</w:t>
      </w:r>
      <w:r w:rsidRPr="00777AF8">
        <w:t>.3</w:t>
      </w:r>
      <w:r w:rsidRPr="00777AF8">
        <w:tab/>
        <w:t>Minimum conformance requirements</w:t>
      </w:r>
    </w:p>
    <w:p w:rsidR="00E47EFD" w:rsidRPr="00777AF8" w:rsidRDefault="00E47EFD" w:rsidP="00E47EFD">
      <w:pPr>
        <w:rPr>
          <w:lang w:eastAsia="ko-KR"/>
        </w:rPr>
      </w:pPr>
      <w:r w:rsidRPr="00777AF8">
        <w:rPr>
          <w:rFonts w:cs="v5.0.0"/>
          <w:snapToGrid w:val="0"/>
          <w:lang w:eastAsia="ko-KR"/>
        </w:rPr>
        <w:t>The minimum conformance requirements are defined in clause 6.5.2A.3.0.</w:t>
      </w:r>
    </w:p>
    <w:p w:rsidR="00E47EFD" w:rsidRPr="00777AF8" w:rsidRDefault="00E47EFD" w:rsidP="00E47EFD">
      <w:pPr>
        <w:pStyle w:val="H6"/>
      </w:pPr>
      <w:r w:rsidRPr="00777AF8">
        <w:t>6.5.2A.3.</w:t>
      </w:r>
      <w:r w:rsidRPr="00777AF8">
        <w:rPr>
          <w:lang w:eastAsia="ko-KR"/>
        </w:rPr>
        <w:t>2</w:t>
      </w:r>
      <w:r w:rsidRPr="00777AF8">
        <w:t>.4</w:t>
      </w:r>
      <w:r w:rsidRPr="00777AF8">
        <w:tab/>
        <w:t>Test description</w:t>
      </w:r>
    </w:p>
    <w:p w:rsidR="00E47EFD" w:rsidRPr="00777AF8" w:rsidRDefault="00E47EFD" w:rsidP="00E47EFD">
      <w:pPr>
        <w:pStyle w:val="H6"/>
      </w:pPr>
      <w:r w:rsidRPr="00777AF8">
        <w:t>6.5.2A.3.</w:t>
      </w:r>
      <w:r w:rsidRPr="00777AF8">
        <w:rPr>
          <w:lang w:eastAsia="ko-KR"/>
        </w:rPr>
        <w:t>2</w:t>
      </w:r>
      <w:r w:rsidRPr="00777AF8">
        <w:t>.4.1</w:t>
      </w:r>
      <w:r w:rsidRPr="00777AF8">
        <w:tab/>
        <w:t>Initial conditions</w:t>
      </w:r>
    </w:p>
    <w:p w:rsidR="00E47EFD" w:rsidRPr="00777AF8" w:rsidRDefault="00E47EFD" w:rsidP="00E47EFD">
      <w:r w:rsidRPr="00777AF8">
        <w:t>Same as in clause 6.</w:t>
      </w:r>
      <w:r w:rsidRPr="00777AF8">
        <w:rPr>
          <w:lang w:eastAsia="ko-KR"/>
        </w:rPr>
        <w:t>5.2A.3.1.4.1</w:t>
      </w:r>
      <w:r w:rsidRPr="00777AF8">
        <w:t xml:space="preserve"> with the following exceptions:</w:t>
      </w:r>
    </w:p>
    <w:p w:rsidR="00E47EFD" w:rsidRPr="00777AF8" w:rsidRDefault="00E47EFD" w:rsidP="00E47EFD">
      <w:pPr>
        <w:pStyle w:val="B1"/>
      </w:pPr>
      <w:r w:rsidRPr="00777AF8">
        <w:rPr>
          <w:rFonts w:eastAsia="SimSun"/>
          <w:lang w:eastAsia="zh-CN"/>
        </w:rPr>
        <w:t>-</w:t>
      </w:r>
      <w:r w:rsidRPr="00777AF8">
        <w:rPr>
          <w:rFonts w:eastAsia="SimSun"/>
          <w:lang w:eastAsia="zh-CN"/>
        </w:rPr>
        <w:tab/>
        <w:t>I</w:t>
      </w:r>
      <w:r w:rsidRPr="00777AF8">
        <w:rPr>
          <w:lang w:eastAsia="zh-CN"/>
        </w:rPr>
        <w:t>nstead of Table 5.4.2A.1-1</w:t>
      </w:r>
      <w:r w:rsidRPr="00777AF8">
        <w:rPr>
          <w:lang w:eastAsia="zh-CN"/>
        </w:rPr>
        <w:sym w:font="Wingdings" w:char="F0E0"/>
      </w:r>
      <w:r w:rsidRPr="00777AF8">
        <w:rPr>
          <w:lang w:eastAsia="zh-CN"/>
        </w:rPr>
        <w:t xml:space="preserve"> use Table 5.4.2A.1-2 for CA configurations with two bands or Table </w:t>
      </w:r>
      <w:r w:rsidRPr="00777AF8">
        <w:t xml:space="preserve">5.4.2A.1-2a </w:t>
      </w:r>
      <w:r w:rsidRPr="00777AF8">
        <w:rPr>
          <w:lang w:eastAsia="zh-CN"/>
        </w:rPr>
        <w:t>for CA configurations with three bands</w:t>
      </w:r>
      <w:r w:rsidRPr="00777AF8">
        <w:rPr>
          <w:rFonts w:eastAsia="SimSun"/>
          <w:lang w:eastAsia="zh-CN"/>
        </w:rPr>
        <w:t>.</w:t>
      </w:r>
    </w:p>
    <w:p w:rsidR="00E47EFD" w:rsidRPr="00777AF8" w:rsidRDefault="00E47EFD" w:rsidP="00E47EFD">
      <w:pPr>
        <w:pStyle w:val="B1"/>
        <w:rPr>
          <w:rFonts w:eastAsia="SimSun"/>
          <w:lang w:eastAsia="zh-CN"/>
        </w:rPr>
      </w:pPr>
      <w:r w:rsidRPr="00777AF8">
        <w:rPr>
          <w:rFonts w:eastAsia="SimSun"/>
          <w:lang w:eastAsia="zh-CN"/>
        </w:rPr>
        <w:t>-</w:t>
      </w:r>
      <w:r w:rsidRPr="00777AF8">
        <w:rPr>
          <w:rFonts w:eastAsia="SimSun"/>
          <w:lang w:eastAsia="zh-CN"/>
        </w:rPr>
        <w:tab/>
        <w:t>I</w:t>
      </w:r>
      <w:r w:rsidRPr="00777AF8">
        <w:rPr>
          <w:lang w:eastAsia="zh-CN"/>
        </w:rPr>
        <w:t xml:space="preserve">nstead of Table </w:t>
      </w:r>
      <w:r w:rsidRPr="00777AF8">
        <w:t>6.</w:t>
      </w:r>
      <w:r w:rsidRPr="00777AF8">
        <w:rPr>
          <w:lang w:eastAsia="ko-KR"/>
        </w:rPr>
        <w:t>5.2A.3.1.4.1-</w:t>
      </w:r>
      <w:r w:rsidRPr="00777AF8">
        <w:t xml:space="preserve">1 </w:t>
      </w:r>
      <w:r w:rsidRPr="00777AF8">
        <w:rPr>
          <w:lang w:eastAsia="zh-CN"/>
        </w:rPr>
        <w:sym w:font="Wingdings" w:char="F0E0"/>
      </w:r>
      <w:r w:rsidRPr="00777AF8">
        <w:rPr>
          <w:lang w:eastAsia="zh-CN"/>
        </w:rPr>
        <w:t xml:space="preserve"> use Table</w:t>
      </w:r>
      <w:r w:rsidRPr="00777AF8">
        <w:t xml:space="preserve"> 6.</w:t>
      </w:r>
      <w:r w:rsidRPr="00777AF8">
        <w:rPr>
          <w:lang w:eastAsia="ko-KR"/>
        </w:rPr>
        <w:t>5.2A.3.2.4.1-1</w:t>
      </w:r>
      <w:r w:rsidRPr="00777AF8">
        <w:rPr>
          <w:rFonts w:eastAsia="SimSun"/>
          <w:lang w:eastAsia="zh-CN"/>
        </w:rPr>
        <w:t>.</w:t>
      </w:r>
    </w:p>
    <w:p w:rsidR="00E47EFD" w:rsidRPr="00777AF8" w:rsidRDefault="00E47EFD" w:rsidP="00E47EFD">
      <w:pPr>
        <w:pStyle w:val="B1"/>
      </w:pPr>
      <w:r w:rsidRPr="00777AF8">
        <w:rPr>
          <w:rFonts w:eastAsia="SimSun"/>
          <w:lang w:eastAsia="zh-CN"/>
        </w:rPr>
        <w:t>-</w:t>
      </w:r>
      <w:r w:rsidRPr="00777AF8">
        <w:rPr>
          <w:rFonts w:eastAsia="SimSun"/>
          <w:lang w:eastAsia="zh-CN"/>
        </w:rPr>
        <w:tab/>
        <w:t xml:space="preserve">Instead of clause </w:t>
      </w:r>
      <w:r w:rsidRPr="00777AF8">
        <w:t>6.</w:t>
      </w:r>
      <w:r w:rsidRPr="00777AF8">
        <w:rPr>
          <w:lang w:eastAsia="ko-KR"/>
        </w:rPr>
        <w:t>5.2A.3.1.4.3</w:t>
      </w:r>
      <w:r w:rsidRPr="00777AF8">
        <w:rPr>
          <w:rFonts w:eastAsia="SimSun"/>
          <w:lang w:eastAsia="zh-CN"/>
        </w:rPr>
        <w:t xml:space="preserve"> </w:t>
      </w:r>
      <w:r w:rsidRPr="00777AF8">
        <w:rPr>
          <w:lang w:eastAsia="zh-CN"/>
        </w:rPr>
        <w:sym w:font="Wingdings" w:char="F0E0"/>
      </w:r>
      <w:r w:rsidRPr="00777AF8">
        <w:rPr>
          <w:lang w:eastAsia="ko-KR"/>
        </w:rPr>
        <w:t xml:space="preserve"> </w:t>
      </w:r>
      <w:r w:rsidRPr="00777AF8">
        <w:rPr>
          <w:rFonts w:eastAsia="SimSun"/>
          <w:lang w:eastAsia="zh-CN"/>
        </w:rPr>
        <w:t xml:space="preserve">use clause </w:t>
      </w:r>
      <w:r w:rsidRPr="00777AF8">
        <w:t>6.</w:t>
      </w:r>
      <w:r w:rsidRPr="00777AF8">
        <w:rPr>
          <w:lang w:eastAsia="ko-KR"/>
        </w:rPr>
        <w:t>5.2A.3.2</w:t>
      </w:r>
      <w:r w:rsidRPr="00777AF8">
        <w:t>.4.3</w:t>
      </w:r>
      <w:r w:rsidRPr="00777AF8">
        <w:rPr>
          <w:rFonts w:eastAsia="SimSun"/>
          <w:lang w:eastAsia="zh-CN"/>
        </w:rPr>
        <w:t>.</w:t>
      </w:r>
      <w:r w:rsidRPr="00777AF8">
        <w:t xml:space="preserve"> </w:t>
      </w:r>
    </w:p>
    <w:p w:rsidR="00E47EFD" w:rsidRPr="00777AF8" w:rsidRDefault="00E47EFD" w:rsidP="00E47EFD">
      <w:pPr>
        <w:pStyle w:val="TH"/>
      </w:pPr>
      <w:r w:rsidRPr="00777AF8">
        <w:lastRenderedPageBreak/>
        <w:t>Table 6.5.2A.3.</w:t>
      </w:r>
      <w:r w:rsidRPr="00777AF8">
        <w:rPr>
          <w:lang w:eastAsia="ko-KR"/>
        </w:rPr>
        <w:t>2</w:t>
      </w:r>
      <w:r w:rsidRPr="00777AF8">
        <w:t>.4.1-1: Test Configuration Table</w:t>
      </w:r>
    </w:p>
    <w:tbl>
      <w:tblPr>
        <w:tblW w:w="9836" w:type="dxa"/>
        <w:jc w:val="center"/>
        <w:tblLook w:val="04A0" w:firstRow="1" w:lastRow="0" w:firstColumn="1" w:lastColumn="0" w:noHBand="0" w:noVBand="1"/>
      </w:tblPr>
      <w:tblGrid>
        <w:gridCol w:w="866"/>
        <w:gridCol w:w="850"/>
        <w:gridCol w:w="2268"/>
        <w:gridCol w:w="851"/>
        <w:gridCol w:w="860"/>
        <w:gridCol w:w="1220"/>
        <w:gridCol w:w="1220"/>
        <w:gridCol w:w="851"/>
        <w:gridCol w:w="850"/>
      </w:tblGrid>
      <w:tr w:rsidR="00E47EFD" w:rsidRPr="00777AF8" w:rsidTr="00402A3D">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rPr>
                <w:b/>
              </w:rPr>
              <w:t>Initial Conditions</w:t>
            </w:r>
          </w:p>
        </w:tc>
      </w:tr>
      <w:tr w:rsidR="00E47EFD" w:rsidRPr="00777AF8" w:rsidTr="00402A3D">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Environment as specified in</w:t>
            </w:r>
            <w:r w:rsidRPr="00777AF8">
              <w:br/>
              <w:t xml:space="preserve">TS 36.508[7] </w:t>
            </w:r>
            <w:proofErr w:type="spellStart"/>
            <w:r w:rsidRPr="00777AF8">
              <w:t>subclause</w:t>
            </w:r>
            <w:proofErr w:type="spellEnd"/>
            <w:r w:rsidRPr="00777AF8">
              <w:t xml:space="preserv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NC</w:t>
            </w:r>
          </w:p>
        </w:tc>
      </w:tr>
      <w:tr w:rsidR="00E47EFD" w:rsidRPr="00777AF8" w:rsidTr="00402A3D">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Frequencies as specified in</w:t>
            </w:r>
          </w:p>
          <w:p w:rsidR="00E47EFD" w:rsidRPr="00777AF8" w:rsidRDefault="00E47EFD" w:rsidP="00402A3D">
            <w:pPr>
              <w:pStyle w:val="TAL"/>
            </w:pPr>
            <w:r w:rsidRPr="00777AF8">
              <w:t xml:space="preserve">TS 36.508 [7] </w:t>
            </w:r>
            <w:proofErr w:type="spellStart"/>
            <w:r w:rsidRPr="00777AF8">
              <w:t>subclause</w:t>
            </w:r>
            <w:proofErr w:type="spellEnd"/>
            <w:r w:rsidRPr="00777AF8">
              <w:t xml:space="preserv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pPr>
            <w:r w:rsidRPr="00777AF8">
              <w:t>Low range for PCC and SCC</w:t>
            </w:r>
          </w:p>
          <w:p w:rsidR="00E47EFD" w:rsidRPr="00777AF8" w:rsidRDefault="00E47EFD" w:rsidP="00402A3D">
            <w:pPr>
              <w:pStyle w:val="TAL"/>
              <w:rPr>
                <w:lang w:eastAsia="ko-KR"/>
              </w:rPr>
            </w:pPr>
            <w:r w:rsidRPr="00777AF8">
              <w:t>High range for PCC and SCC</w:t>
            </w:r>
          </w:p>
        </w:tc>
      </w:tr>
      <w:tr w:rsidR="00E47EFD" w:rsidRPr="00777AF8" w:rsidTr="00402A3D">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CC Combination setting (</w:t>
            </w:r>
            <w:proofErr w:type="spellStart"/>
            <w:r w:rsidRPr="00777AF8">
              <w:t>N</w:t>
            </w:r>
            <w:r w:rsidRPr="00777AF8">
              <w:rPr>
                <w:vertAlign w:val="subscript"/>
              </w:rPr>
              <w:t>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rPr>
                <w:vertAlign w:val="subscript"/>
              </w:rPr>
            </w:pPr>
            <w:r w:rsidRPr="00777AF8">
              <w:t xml:space="preserve">Lowest </w:t>
            </w:r>
            <w:proofErr w:type="spellStart"/>
            <w:r w:rsidRPr="00777AF8">
              <w:t>N</w:t>
            </w:r>
            <w:r w:rsidRPr="00777AF8">
              <w:rPr>
                <w:vertAlign w:val="subscript"/>
              </w:rPr>
              <w:t>RB_agg</w:t>
            </w:r>
            <w:proofErr w:type="spellEnd"/>
          </w:p>
          <w:p w:rsidR="00E47EFD" w:rsidRPr="00777AF8" w:rsidRDefault="00E47EFD" w:rsidP="00402A3D">
            <w:pPr>
              <w:pStyle w:val="TAL"/>
              <w:rPr>
                <w:vertAlign w:val="subscript"/>
              </w:rPr>
            </w:pPr>
            <w:r w:rsidRPr="00777AF8">
              <w:t xml:space="preserve">Highest </w:t>
            </w:r>
            <w:proofErr w:type="spellStart"/>
            <w:r w:rsidRPr="00777AF8">
              <w:t>N</w:t>
            </w:r>
            <w:r w:rsidRPr="00777AF8">
              <w:rPr>
                <w:vertAlign w:val="subscript"/>
              </w:rPr>
              <w:t>RB_agg</w:t>
            </w:r>
            <w:proofErr w:type="spellEnd"/>
          </w:p>
          <w:p w:rsidR="00E47EFD" w:rsidRPr="00777AF8" w:rsidRDefault="00E47EFD" w:rsidP="00402A3D">
            <w:pPr>
              <w:pStyle w:val="TAL"/>
            </w:pPr>
            <w:r w:rsidRPr="00777AF8">
              <w:t>(Note 2)</w:t>
            </w:r>
          </w:p>
        </w:tc>
      </w:tr>
      <w:tr w:rsidR="00E47EFD" w:rsidRPr="00777AF8" w:rsidTr="00402A3D">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Test Parameters for CA Configurations</w:t>
            </w:r>
          </w:p>
        </w:tc>
      </w:tr>
      <w:tr w:rsidR="00E47EFD" w:rsidRPr="00777AF8" w:rsidTr="00402A3D">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pPr>
            <w:r w:rsidRPr="00777AF8">
              <w:rPr>
                <w:b/>
              </w:rPr>
              <w:t xml:space="preserve">CA Configuration / </w:t>
            </w:r>
            <w:proofErr w:type="spellStart"/>
            <w:r w:rsidRPr="00777AF8">
              <w:rPr>
                <w:b/>
              </w:rPr>
              <w:t>N</w:t>
            </w:r>
            <w:r w:rsidRPr="00777AF8">
              <w:rPr>
                <w:b/>
                <w:vertAlign w:val="subscript"/>
              </w:rPr>
              <w:t>RB_agg</w:t>
            </w:r>
            <w:proofErr w:type="spellEnd"/>
            <w:r w:rsidRPr="00777AF8">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47EFD" w:rsidRPr="00777AF8" w:rsidRDefault="00E47EFD" w:rsidP="00402A3D">
            <w:pPr>
              <w:pStyle w:val="TAL"/>
            </w:pPr>
            <w:r w:rsidRPr="00777AF8">
              <w:rPr>
                <w:b/>
              </w:rPr>
              <w:t>CC</w:t>
            </w:r>
            <w:r w:rsidRPr="00777AF8">
              <w:rPr>
                <w:b/>
              </w:rPr>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L"/>
            </w:pPr>
            <w:r w:rsidRPr="00777AF8">
              <w:rPr>
                <w:b/>
              </w:rPr>
              <w:t>UL Allocation</w:t>
            </w:r>
          </w:p>
        </w:tc>
      </w:tr>
      <w:tr w:rsidR="00E47EFD" w:rsidRPr="00777AF8" w:rsidTr="00402A3D">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E47EFD" w:rsidRPr="00777AF8" w:rsidRDefault="00E47EFD" w:rsidP="00402A3D">
            <w:pPr>
              <w:pStyle w:val="TAL"/>
            </w:pPr>
            <w:r w:rsidRPr="00777AF8">
              <w:rPr>
                <w:b/>
              </w:rPr>
              <w:t>PCC</w:t>
            </w:r>
            <w:r w:rsidRPr="00777AF8">
              <w:rPr>
                <w:b/>
              </w:rPr>
              <w:br/>
              <w:t>N</w:t>
            </w:r>
            <w:r w:rsidRPr="00777AF8">
              <w:rPr>
                <w:b/>
                <w:vertAlign w:val="subscript"/>
              </w:rPr>
              <w:t>RB</w:t>
            </w:r>
          </w:p>
        </w:tc>
        <w:tc>
          <w:tcPr>
            <w:tcW w:w="850" w:type="dxa"/>
            <w:tcBorders>
              <w:top w:val="nil"/>
              <w:left w:val="nil"/>
              <w:bottom w:val="single" w:sz="4" w:space="0" w:color="auto"/>
              <w:right w:val="single" w:sz="4" w:space="0" w:color="auto"/>
            </w:tcBorders>
            <w:shd w:val="clear" w:color="auto" w:fill="auto"/>
          </w:tcPr>
          <w:p w:rsidR="00E47EFD" w:rsidRPr="00777AF8" w:rsidRDefault="00E47EFD" w:rsidP="00402A3D">
            <w:pPr>
              <w:pStyle w:val="TAL"/>
            </w:pPr>
            <w:r w:rsidRPr="00777AF8">
              <w:rPr>
                <w:b/>
              </w:rPr>
              <w:t>SCCs</w:t>
            </w:r>
            <w:r w:rsidRPr="00777AF8">
              <w:rPr>
                <w:b/>
              </w:rPr>
              <w:br/>
              <w:t>N</w:t>
            </w:r>
            <w:r w:rsidRPr="00777AF8">
              <w:rPr>
                <w:b/>
                <w:vertAlign w:val="subscript"/>
              </w:rPr>
              <w:t>RB</w:t>
            </w:r>
          </w:p>
        </w:tc>
        <w:tc>
          <w:tcPr>
            <w:tcW w:w="2268" w:type="dxa"/>
            <w:tcBorders>
              <w:top w:val="nil"/>
              <w:left w:val="nil"/>
              <w:bottom w:val="single" w:sz="4" w:space="0" w:color="auto"/>
              <w:right w:val="single" w:sz="4" w:space="0" w:color="auto"/>
            </w:tcBorders>
            <w:shd w:val="clear" w:color="auto" w:fill="auto"/>
          </w:tcPr>
          <w:p w:rsidR="00E47EFD" w:rsidRPr="00777AF8" w:rsidRDefault="00E47EFD" w:rsidP="00402A3D">
            <w:pPr>
              <w:pStyle w:val="TAL"/>
            </w:pPr>
            <w:r w:rsidRPr="00777AF8">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47EFD" w:rsidRPr="00777AF8" w:rsidRDefault="00E47EFD" w:rsidP="00402A3D">
            <w:pPr>
              <w:rPr>
                <w:b/>
              </w:rPr>
            </w:pP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roofErr w:type="spellStart"/>
            <w:r w:rsidRPr="00777AF8">
              <w:rPr>
                <w:b/>
              </w:rPr>
              <w:t>N</w:t>
            </w:r>
            <w:r w:rsidRPr="00777AF8">
              <w:rPr>
                <w:b/>
                <w:vertAlign w:val="subscript"/>
              </w:rPr>
              <w:t>RB_alloc</w:t>
            </w:r>
            <w:proofErr w:type="spellEnd"/>
          </w:p>
        </w:tc>
        <w:tc>
          <w:tcPr>
            <w:tcW w:w="4141" w:type="dxa"/>
            <w:gridSpan w:val="4"/>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L"/>
              <w:rPr>
                <w:b/>
              </w:rPr>
            </w:pPr>
            <w:r w:rsidRPr="00777AF8">
              <w:rPr>
                <w:b/>
              </w:rPr>
              <w:t>PCC &amp; SCC RB allocations</w:t>
            </w:r>
            <w:r w:rsidRPr="00777AF8">
              <w:rPr>
                <w:b/>
              </w:rPr>
              <w:br/>
              <w:t>(L</w:t>
            </w:r>
            <w:r w:rsidRPr="00777AF8">
              <w:rPr>
                <w:b/>
                <w:vertAlign w:val="subscript"/>
              </w:rPr>
              <w:t>CRB</w:t>
            </w:r>
            <w:r w:rsidRPr="00777AF8">
              <w:rPr>
                <w:b/>
              </w:rPr>
              <w:t xml:space="preserve"> @ </w:t>
            </w:r>
            <w:proofErr w:type="spellStart"/>
            <w:r w:rsidRPr="00777AF8">
              <w:rPr>
                <w:b/>
              </w:rPr>
              <w:t>RB</w:t>
            </w:r>
            <w:r w:rsidRPr="00777AF8">
              <w:rPr>
                <w:b/>
                <w:vertAlign w:val="subscript"/>
              </w:rPr>
              <w:t>start</w:t>
            </w:r>
            <w:proofErr w:type="spellEnd"/>
            <w:r w:rsidRPr="00777AF8">
              <w:rPr>
                <w:b/>
              </w:rPr>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C"/>
            </w:pPr>
            <w:r w:rsidRPr="00777AF8">
              <w:t>N/A</w:t>
            </w:r>
            <w:r w:rsidRPr="00777AF8">
              <w:rPr>
                <w:lang w:eastAsia="ko-KR"/>
              </w:rPr>
              <w:t xml:space="preserve"> </w:t>
            </w:r>
            <w:r w:rsidRPr="00777AF8">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1</w:t>
            </w:r>
            <w:r w:rsidRPr="00777AF8">
              <w:t>@</w:t>
            </w:r>
            <w:r w:rsidRPr="00777AF8">
              <w:rPr>
                <w:lang w:eastAsia="ko-KR"/>
              </w:rPr>
              <w:t>5</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w:t>
            </w:r>
            <w:r w:rsidRPr="00777AF8">
              <w:t>@</w:t>
            </w:r>
            <w:r w:rsidRPr="00777AF8">
              <w:rPr>
                <w:lang w:eastAsia="ko-KR"/>
              </w:rPr>
              <w:t>5</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4</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4</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4</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ko-KR"/>
              </w:rPr>
              <w:t>P</w:t>
            </w:r>
            <w:r w:rsidRPr="00777AF8">
              <w:t>_</w:t>
            </w:r>
            <w:r w:rsidRPr="00777AF8">
              <w:rPr>
                <w:lang w:eastAsia="ko-KR"/>
              </w:rPr>
              <w:t>4</w:t>
            </w:r>
            <w:r w:rsidRPr="00777AF8">
              <w:t>@</w:t>
            </w:r>
            <w:r w:rsidRPr="00777AF8">
              <w:rPr>
                <w:lang w:eastAsia="ko-KR"/>
              </w:rPr>
              <w:t>11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P</w:t>
            </w:r>
            <w:r w:rsidRPr="00777AF8">
              <w:t>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ko-KR"/>
              </w:rPr>
              <w:t>P</w:t>
            </w:r>
            <w:r w:rsidRPr="00777AF8">
              <w:t>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6</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P_16@0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S_0@0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P_16@0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S_0@0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16</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16</w:t>
            </w:r>
            <w:r w:rsidRPr="00777AF8">
              <w:t>@</w:t>
            </w:r>
            <w:r w:rsidRPr="00777AF8">
              <w:rPr>
                <w:lang w:eastAsia="ko-KR"/>
              </w:rPr>
              <w:t>59</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P_</w:t>
            </w:r>
            <w:r w:rsidRPr="00777AF8">
              <w:rPr>
                <w:lang w:eastAsia="ko-KR"/>
              </w:rPr>
              <w:t>16</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P_</w:t>
            </w:r>
            <w:r w:rsidRPr="00777AF8">
              <w:rPr>
                <w:lang w:eastAsia="ko-KR"/>
              </w:rPr>
              <w:t>16</w:t>
            </w:r>
            <w:r w:rsidRPr="00777AF8">
              <w:t>@</w:t>
            </w:r>
            <w:r w:rsidRPr="00777AF8">
              <w:rPr>
                <w:lang w:eastAsia="ko-KR"/>
              </w:rPr>
              <w:t>59</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18</w:t>
            </w:r>
            <w:r w:rsidRPr="00777AF8">
              <w:t>@82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16</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16</w:t>
            </w:r>
            <w:r w:rsidRPr="00777AF8">
              <w:t>@</w:t>
            </w:r>
            <w:r w:rsidRPr="00777AF8">
              <w:rPr>
                <w:lang w:eastAsia="ko-KR"/>
              </w:rPr>
              <w:t>59</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P_1</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2268" w:type="dxa"/>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P_1</w:t>
            </w:r>
            <w:r w:rsidRPr="00777AF8">
              <w:rPr>
                <w:lang w:eastAsia="ko-KR"/>
              </w:rPr>
              <w:t>8</w:t>
            </w:r>
            <w:r w:rsidRPr="00777AF8">
              <w:t>@</w:t>
            </w:r>
            <w:r w:rsidRPr="00777AF8">
              <w:rPr>
                <w:lang w:eastAsia="ko-KR"/>
              </w:rPr>
              <w:t>82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trHeight w:val="583"/>
          <w:jc w:val="center"/>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E47EFD" w:rsidRPr="00777AF8" w:rsidRDefault="00E47EFD" w:rsidP="00402A3D">
            <w:pPr>
              <w:pStyle w:val="TAN"/>
            </w:pPr>
            <w:r w:rsidRPr="00777AF8">
              <w:t>Note 1:</w:t>
            </w:r>
            <w:r w:rsidRPr="00777AF8">
              <w:tab/>
              <w:t>CA Configuration Test CC Combination settings are checked separately for each CA Configuration, which applicable aggregated channel bandwidths are specified in Table 5.4.2A.1-</w:t>
            </w:r>
            <w:r w:rsidRPr="00777AF8">
              <w:rPr>
                <w:lang w:eastAsia="ko-KR"/>
              </w:rPr>
              <w:t>2</w:t>
            </w:r>
            <w:r w:rsidRPr="00777AF8">
              <w:t>.</w:t>
            </w:r>
          </w:p>
          <w:p w:rsidR="00E47EFD" w:rsidRPr="00777AF8" w:rsidRDefault="00E47EFD" w:rsidP="00402A3D">
            <w:pPr>
              <w:pStyle w:val="TAN"/>
            </w:pPr>
            <w:r w:rsidRPr="00777AF8">
              <w:t>Note 2:</w:t>
            </w:r>
            <w:r w:rsidRPr="00777AF8">
              <w:tab/>
              <w:t xml:space="preserve">If the UE supports multiple CC Combinations </w:t>
            </w:r>
            <w:r w:rsidRPr="00777AF8">
              <w:rPr>
                <w:lang w:eastAsia="ja-JP"/>
              </w:rPr>
              <w:t xml:space="preserve">in the CA Configuration </w:t>
            </w:r>
            <w:r w:rsidRPr="00777AF8">
              <w:t xml:space="preserve">with the same </w:t>
            </w:r>
            <w:proofErr w:type="spellStart"/>
            <w:r w:rsidRPr="00777AF8">
              <w:t>N</w:t>
            </w:r>
            <w:r w:rsidRPr="00777AF8">
              <w:rPr>
                <w:vertAlign w:val="subscript"/>
              </w:rPr>
              <w:t>RB_agg</w:t>
            </w:r>
            <w:proofErr w:type="spellEnd"/>
            <w:r w:rsidRPr="00777AF8">
              <w:t>, only the combination with the highest NRB_PCC is tested.</w:t>
            </w:r>
          </w:p>
          <w:p w:rsidR="00E47EFD" w:rsidRPr="00777AF8" w:rsidRDefault="00E47EFD" w:rsidP="00402A3D">
            <w:pPr>
              <w:pStyle w:val="TAN"/>
              <w:rPr>
                <w:lang w:eastAsia="ko-KR"/>
              </w:rPr>
            </w:pPr>
            <w:r w:rsidRPr="00777AF8">
              <w:t>Note 3:</w:t>
            </w:r>
            <w:r w:rsidRPr="00777AF8">
              <w:tab/>
              <w:t xml:space="preserve">The frequencies of </w:t>
            </w:r>
            <w:r w:rsidRPr="00777AF8">
              <w:rPr>
                <w:rFonts w:eastAsia="ＭＳ Ｐゴシック" w:cs="Arial"/>
                <w:szCs w:val="18"/>
              </w:rPr>
              <w:t>PCC and SCC shall be switched and tested in each configuration.</w:t>
            </w:r>
          </w:p>
        </w:tc>
      </w:tr>
    </w:tbl>
    <w:p w:rsidR="00E47EFD" w:rsidRPr="00777AF8" w:rsidRDefault="00E47EFD" w:rsidP="00E47EFD">
      <w:pPr>
        <w:rPr>
          <w:lang w:eastAsia="ko-KR"/>
        </w:rPr>
      </w:pPr>
    </w:p>
    <w:p w:rsidR="00E47EFD" w:rsidRPr="00777AF8" w:rsidRDefault="00E47EFD" w:rsidP="00E47EFD">
      <w:pPr>
        <w:pStyle w:val="TH"/>
      </w:pPr>
      <w:r w:rsidRPr="00777AF8">
        <w:lastRenderedPageBreak/>
        <w:t>Table 6.5.2A.3.</w:t>
      </w:r>
      <w:r w:rsidRPr="00777AF8">
        <w:rPr>
          <w:lang w:eastAsia="ko-KR"/>
        </w:rPr>
        <w:t>2</w:t>
      </w:r>
      <w:r w:rsidRPr="00777AF8">
        <w:t>.4.1-2: Test Configuration Table for Uplink LAA CA</w:t>
      </w:r>
    </w:p>
    <w:tbl>
      <w:tblPr>
        <w:tblW w:w="9836" w:type="dxa"/>
        <w:tblLook w:val="04A0" w:firstRow="1" w:lastRow="0" w:firstColumn="1" w:lastColumn="0" w:noHBand="0" w:noVBand="1"/>
      </w:tblPr>
      <w:tblGrid>
        <w:gridCol w:w="866"/>
        <w:gridCol w:w="850"/>
        <w:gridCol w:w="1794"/>
        <w:gridCol w:w="1325"/>
        <w:gridCol w:w="860"/>
        <w:gridCol w:w="1220"/>
        <w:gridCol w:w="1220"/>
        <w:gridCol w:w="851"/>
        <w:gridCol w:w="850"/>
      </w:tblGrid>
      <w:tr w:rsidR="00E47EFD" w:rsidRPr="00777AF8" w:rsidTr="00402A3D">
        <w:trPr>
          <w:trHeight w:val="30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rPr>
                <w:b/>
              </w:rPr>
              <w:t>Initial Conditions</w:t>
            </w:r>
          </w:p>
        </w:tc>
      </w:tr>
      <w:tr w:rsidR="00E47EFD" w:rsidRPr="00777AF8" w:rsidTr="00402A3D">
        <w:trPr>
          <w:trHeight w:val="327"/>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Environment as specified in</w:t>
            </w:r>
            <w:r w:rsidRPr="00777AF8">
              <w:br/>
              <w:t xml:space="preserve">TS 36.508[7] </w:t>
            </w:r>
            <w:proofErr w:type="spellStart"/>
            <w:r w:rsidRPr="00777AF8">
              <w:t>subclause</w:t>
            </w:r>
            <w:proofErr w:type="spellEnd"/>
            <w:r w:rsidRPr="00777AF8">
              <w:t xml:space="preserv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NC</w:t>
            </w:r>
          </w:p>
        </w:tc>
      </w:tr>
      <w:tr w:rsidR="00E47EFD" w:rsidRPr="00777AF8" w:rsidTr="00402A3D">
        <w:trPr>
          <w:trHeight w:val="617"/>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Frequencies as specified in</w:t>
            </w:r>
          </w:p>
          <w:p w:rsidR="00E47EFD" w:rsidRPr="00777AF8" w:rsidRDefault="00E47EFD" w:rsidP="00402A3D">
            <w:pPr>
              <w:pStyle w:val="TAL"/>
            </w:pPr>
            <w:r w:rsidRPr="00777AF8">
              <w:t xml:space="preserve">TS 36.508 [7] </w:t>
            </w:r>
            <w:proofErr w:type="spellStart"/>
            <w:r w:rsidRPr="00777AF8">
              <w:t>subclause</w:t>
            </w:r>
            <w:proofErr w:type="spellEnd"/>
            <w:r w:rsidRPr="00777AF8">
              <w:t xml:space="preserv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pPr>
            <w:r w:rsidRPr="00777AF8">
              <w:t>Low range for PCC and SCC</w:t>
            </w:r>
          </w:p>
          <w:p w:rsidR="00E47EFD" w:rsidRPr="00777AF8" w:rsidRDefault="00E47EFD" w:rsidP="00402A3D">
            <w:pPr>
              <w:pStyle w:val="TAL"/>
              <w:rPr>
                <w:lang w:eastAsia="ko-KR"/>
              </w:rPr>
            </w:pPr>
            <w:r w:rsidRPr="00777AF8">
              <w:t>High range for PCC and SCC</w:t>
            </w:r>
          </w:p>
        </w:tc>
      </w:tr>
      <w:tr w:rsidR="00E47EFD" w:rsidRPr="00777AF8" w:rsidTr="00402A3D">
        <w:trPr>
          <w:trHeight w:val="555"/>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CC Combination setting (</w:t>
            </w:r>
            <w:proofErr w:type="spellStart"/>
            <w:r w:rsidRPr="00777AF8">
              <w:t>N</w:t>
            </w:r>
            <w:r w:rsidRPr="00777AF8">
              <w:rPr>
                <w:vertAlign w:val="subscript"/>
              </w:rPr>
              <w:t>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rPr>
                <w:vertAlign w:val="subscript"/>
              </w:rPr>
            </w:pPr>
            <w:r w:rsidRPr="00777AF8">
              <w:t xml:space="preserve">Lowest </w:t>
            </w:r>
            <w:proofErr w:type="spellStart"/>
            <w:r w:rsidRPr="00777AF8">
              <w:t>N</w:t>
            </w:r>
            <w:r w:rsidRPr="00777AF8">
              <w:rPr>
                <w:vertAlign w:val="subscript"/>
              </w:rPr>
              <w:t>RB_agg</w:t>
            </w:r>
            <w:proofErr w:type="spellEnd"/>
          </w:p>
          <w:p w:rsidR="00E47EFD" w:rsidRPr="00777AF8" w:rsidRDefault="00E47EFD" w:rsidP="00402A3D">
            <w:pPr>
              <w:pStyle w:val="TAL"/>
              <w:rPr>
                <w:vertAlign w:val="subscript"/>
              </w:rPr>
            </w:pPr>
            <w:r w:rsidRPr="00777AF8">
              <w:t xml:space="preserve">Highest </w:t>
            </w:r>
            <w:proofErr w:type="spellStart"/>
            <w:r w:rsidRPr="00777AF8">
              <w:t>N</w:t>
            </w:r>
            <w:r w:rsidRPr="00777AF8">
              <w:rPr>
                <w:vertAlign w:val="subscript"/>
              </w:rPr>
              <w:t>RB_agg</w:t>
            </w:r>
            <w:proofErr w:type="spellEnd"/>
          </w:p>
          <w:p w:rsidR="00E47EFD" w:rsidRPr="00777AF8" w:rsidRDefault="00E47EFD" w:rsidP="00402A3D">
            <w:pPr>
              <w:pStyle w:val="TAL"/>
            </w:pPr>
            <w:r w:rsidRPr="00777AF8">
              <w:t>(Note 1)</w:t>
            </w:r>
          </w:p>
        </w:tc>
      </w:tr>
      <w:tr w:rsidR="00E47EFD" w:rsidRPr="00777AF8" w:rsidTr="00402A3D">
        <w:trPr>
          <w:trHeight w:val="21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Test Parameters for CA Configurations</w:t>
            </w:r>
          </w:p>
        </w:tc>
      </w:tr>
      <w:tr w:rsidR="00E47EFD" w:rsidRPr="00777AF8" w:rsidTr="00402A3D">
        <w:trPr>
          <w:trHeight w:val="411"/>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7EFD" w:rsidRPr="00777AF8" w:rsidRDefault="00E47EFD" w:rsidP="00402A3D">
            <w:pPr>
              <w:pStyle w:val="TAH"/>
            </w:pPr>
            <w:r w:rsidRPr="00777AF8">
              <w:t xml:space="preserve">CA Configuration / </w:t>
            </w:r>
            <w:proofErr w:type="spellStart"/>
            <w:r w:rsidRPr="00777AF8">
              <w:t>N</w:t>
            </w:r>
            <w:r w:rsidRPr="00777AF8">
              <w:rPr>
                <w:vertAlign w:val="subscript"/>
              </w:rPr>
              <w:t>RB_agg</w:t>
            </w:r>
            <w:proofErr w:type="spellEnd"/>
            <w:r w:rsidRPr="00777AF8">
              <w:rPr>
                <w:vertAlign w:val="subscript"/>
              </w:rPr>
              <w:t xml:space="preserve"> </w:t>
            </w:r>
          </w:p>
        </w:tc>
        <w:tc>
          <w:tcPr>
            <w:tcW w:w="1794"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H"/>
            </w:pPr>
            <w:r w:rsidRPr="00777AF8">
              <w:t>DL Allocation</w:t>
            </w:r>
          </w:p>
        </w:tc>
        <w:tc>
          <w:tcPr>
            <w:tcW w:w="1325" w:type="dxa"/>
            <w:vMerge w:val="restart"/>
            <w:tcBorders>
              <w:top w:val="nil"/>
              <w:left w:val="single" w:sz="4" w:space="0" w:color="auto"/>
              <w:bottom w:val="single" w:sz="4" w:space="0" w:color="000000"/>
              <w:right w:val="single" w:sz="4" w:space="0" w:color="auto"/>
            </w:tcBorders>
            <w:shd w:val="clear" w:color="auto" w:fill="auto"/>
          </w:tcPr>
          <w:p w:rsidR="00E47EFD" w:rsidRPr="00777AF8" w:rsidRDefault="00E47EFD" w:rsidP="00402A3D">
            <w:pPr>
              <w:pStyle w:val="TAH"/>
            </w:pPr>
            <w:r w:rsidRPr="00777AF8">
              <w:t>CC</w:t>
            </w:r>
            <w:r w:rsidRPr="00777AF8">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H"/>
            </w:pPr>
            <w:r w:rsidRPr="00777AF8">
              <w:t>UL Allocation</w:t>
            </w:r>
          </w:p>
        </w:tc>
      </w:tr>
      <w:tr w:rsidR="00E47EFD" w:rsidRPr="00777AF8" w:rsidTr="00402A3D">
        <w:trPr>
          <w:trHeight w:val="419"/>
        </w:trPr>
        <w:tc>
          <w:tcPr>
            <w:tcW w:w="866" w:type="dxa"/>
            <w:tcBorders>
              <w:top w:val="nil"/>
              <w:left w:val="single" w:sz="4" w:space="0" w:color="auto"/>
              <w:bottom w:val="single" w:sz="4" w:space="0" w:color="auto"/>
              <w:right w:val="single" w:sz="4" w:space="0" w:color="auto"/>
            </w:tcBorders>
            <w:shd w:val="clear" w:color="auto" w:fill="auto"/>
          </w:tcPr>
          <w:p w:rsidR="00E47EFD" w:rsidRPr="00777AF8" w:rsidRDefault="00E47EFD" w:rsidP="00402A3D">
            <w:pPr>
              <w:pStyle w:val="TAH"/>
            </w:pPr>
            <w:r w:rsidRPr="00777AF8">
              <w:t>PCC</w:t>
            </w:r>
            <w:r w:rsidRPr="00777AF8">
              <w:br/>
              <w:t>N</w:t>
            </w:r>
            <w:r w:rsidRPr="00777AF8">
              <w:rPr>
                <w:vertAlign w:val="subscript"/>
              </w:rPr>
              <w:t>RB</w:t>
            </w:r>
          </w:p>
        </w:tc>
        <w:tc>
          <w:tcPr>
            <w:tcW w:w="850" w:type="dxa"/>
            <w:tcBorders>
              <w:top w:val="nil"/>
              <w:left w:val="nil"/>
              <w:bottom w:val="single" w:sz="4" w:space="0" w:color="auto"/>
              <w:right w:val="single" w:sz="4" w:space="0" w:color="auto"/>
            </w:tcBorders>
            <w:shd w:val="clear" w:color="auto" w:fill="auto"/>
          </w:tcPr>
          <w:p w:rsidR="00E47EFD" w:rsidRPr="00777AF8" w:rsidRDefault="00E47EFD" w:rsidP="00402A3D">
            <w:pPr>
              <w:pStyle w:val="TAH"/>
            </w:pPr>
            <w:r w:rsidRPr="00777AF8">
              <w:t>SCCs</w:t>
            </w:r>
            <w:r w:rsidRPr="00777AF8">
              <w:br/>
              <w:t>N</w:t>
            </w:r>
            <w:r w:rsidRPr="00777AF8">
              <w:rPr>
                <w:vertAlign w:val="subscript"/>
              </w:rPr>
              <w:t>RB</w:t>
            </w:r>
          </w:p>
        </w:tc>
        <w:tc>
          <w:tcPr>
            <w:tcW w:w="1794" w:type="dxa"/>
            <w:tcBorders>
              <w:top w:val="nil"/>
              <w:left w:val="nil"/>
              <w:bottom w:val="single" w:sz="4" w:space="0" w:color="auto"/>
              <w:right w:val="single" w:sz="4" w:space="0" w:color="auto"/>
            </w:tcBorders>
            <w:shd w:val="clear" w:color="auto" w:fill="auto"/>
          </w:tcPr>
          <w:p w:rsidR="00E47EFD" w:rsidRPr="00777AF8" w:rsidRDefault="00E47EFD" w:rsidP="00402A3D">
            <w:pPr>
              <w:pStyle w:val="TAH"/>
            </w:pPr>
            <w:r w:rsidRPr="00777AF8">
              <w:t>PCC &amp; SCC RB allocation</w:t>
            </w:r>
          </w:p>
        </w:tc>
        <w:tc>
          <w:tcPr>
            <w:tcW w:w="1325" w:type="dxa"/>
            <w:vMerge/>
            <w:tcBorders>
              <w:top w:val="nil"/>
              <w:left w:val="single" w:sz="4" w:space="0" w:color="auto"/>
              <w:bottom w:val="single" w:sz="4" w:space="0" w:color="000000"/>
              <w:right w:val="single" w:sz="4" w:space="0" w:color="auto"/>
            </w:tcBorders>
            <w:vAlign w:val="center"/>
          </w:tcPr>
          <w:p w:rsidR="00E47EFD" w:rsidRPr="00777AF8" w:rsidRDefault="00E47EFD" w:rsidP="00402A3D">
            <w:pPr>
              <w:pStyle w:val="TAN"/>
            </w:pP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H"/>
            </w:pPr>
            <w:proofErr w:type="spellStart"/>
            <w:r w:rsidRPr="00777AF8">
              <w:t>N</w:t>
            </w:r>
            <w:r w:rsidRPr="00777AF8">
              <w:rPr>
                <w:vertAlign w:val="subscript"/>
              </w:rPr>
              <w:t>RB_alloc</w:t>
            </w:r>
            <w:proofErr w:type="spellEnd"/>
          </w:p>
        </w:tc>
        <w:tc>
          <w:tcPr>
            <w:tcW w:w="4141" w:type="dxa"/>
            <w:gridSpan w:val="4"/>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H"/>
            </w:pPr>
            <w:r w:rsidRPr="00777AF8">
              <w:t>PCC RB Allocation (L</w:t>
            </w:r>
            <w:r w:rsidRPr="00777AF8">
              <w:rPr>
                <w:vertAlign w:val="subscript"/>
              </w:rPr>
              <w:t>CRB</w:t>
            </w:r>
            <w:r w:rsidRPr="00777AF8">
              <w:t xml:space="preserve"> @ </w:t>
            </w:r>
            <w:proofErr w:type="spellStart"/>
            <w:r w:rsidRPr="00777AF8">
              <w:t>RB</w:t>
            </w:r>
            <w:r w:rsidRPr="00777AF8">
              <w:rPr>
                <w:vertAlign w:val="subscript"/>
              </w:rPr>
              <w:t>start</w:t>
            </w:r>
            <w:proofErr w:type="spellEnd"/>
            <w:r w:rsidRPr="00777AF8">
              <w:t xml:space="preserve">) SCC RB Allocation(L@ </w:t>
            </w:r>
            <w:proofErr w:type="spellStart"/>
            <w:r w:rsidRPr="00777AF8">
              <w:t>RB</w:t>
            </w:r>
            <w:r w:rsidRPr="00777AF8">
              <w:rPr>
                <w:vertAlign w:val="subscript"/>
              </w:rPr>
              <w:t>start</w:t>
            </w:r>
            <w:proofErr w:type="spellEnd"/>
            <w:r w:rsidRPr="00777AF8">
              <w:t>) Note2</w:t>
            </w: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val="restart"/>
            <w:tcBorders>
              <w:left w:val="single" w:sz="4" w:space="0" w:color="auto"/>
              <w:right w:val="single" w:sz="4" w:space="0" w:color="auto"/>
            </w:tcBorders>
            <w:shd w:val="clear" w:color="auto" w:fill="auto"/>
            <w:vAlign w:val="center"/>
          </w:tcPr>
          <w:p w:rsidR="00E47EFD" w:rsidRPr="00777AF8" w:rsidRDefault="00E47EFD" w:rsidP="00402A3D">
            <w:pPr>
              <w:pStyle w:val="TAL"/>
            </w:pPr>
            <w:r w:rsidRPr="00777AF8">
              <w:t>N/A</w:t>
            </w:r>
            <w:r w:rsidRPr="00777AF8">
              <w:rPr>
                <w:lang w:eastAsia="ko-KR"/>
              </w:rPr>
              <w:t xml:space="preserve"> </w:t>
            </w:r>
            <w:r w:rsidRPr="00777AF8">
              <w:t>for this test</w:t>
            </w: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ko-KR"/>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3</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4</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7</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8</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9</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11</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12</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13</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14</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17</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18</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19</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21</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22</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23</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24</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rPr>
          <w:trHeight w:val="583"/>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E47EFD" w:rsidRPr="00777AF8" w:rsidRDefault="00E47EFD" w:rsidP="00402A3D">
            <w:pPr>
              <w:pStyle w:val="TAN"/>
            </w:pPr>
            <w:r w:rsidRPr="00777AF8">
              <w:t>Note 1:</w:t>
            </w:r>
            <w:r w:rsidRPr="00777AF8">
              <w:tab/>
              <w:t>CA Configuration, Test CC Combination settings are checked separately for each CA Configuration, which applicable aggregated channel bandwidths for uplink LAA are specified in Table 5.4.2A.1-</w:t>
            </w:r>
            <w:r w:rsidRPr="00777AF8">
              <w:rPr>
                <w:lang w:eastAsia="zh-CN"/>
              </w:rPr>
              <w:t>2</w:t>
            </w:r>
            <w:r w:rsidRPr="00777AF8">
              <w:t>.</w:t>
            </w:r>
          </w:p>
          <w:p w:rsidR="00E47EFD" w:rsidRPr="00777AF8" w:rsidRDefault="00E47EFD" w:rsidP="00402A3D">
            <w:pPr>
              <w:pStyle w:val="TAN"/>
              <w:rPr>
                <w:lang w:eastAsia="ko-KR"/>
              </w:rPr>
            </w:pPr>
            <w:r w:rsidRPr="00777AF8">
              <w:t>Note 2:</w:t>
            </w:r>
            <w:r w:rsidRPr="00777AF8">
              <w:tab/>
              <w:t xml:space="preserve">For </w:t>
            </w:r>
            <w:proofErr w:type="spellStart"/>
            <w:r w:rsidRPr="00777AF8">
              <w:t>eLAA</w:t>
            </w:r>
            <w:proofErr w:type="spellEnd"/>
            <w:r w:rsidRPr="00777AF8">
              <w:t xml:space="preserve"> SCC, the </w:t>
            </w:r>
            <w:proofErr w:type="spellStart"/>
            <w:r w:rsidRPr="00777AF8">
              <w:rPr>
                <w:lang w:eastAsia="zh-CN"/>
              </w:rPr>
              <w:t>RBstart</w:t>
            </w:r>
            <w:proofErr w:type="spellEnd"/>
            <w:r w:rsidRPr="00777AF8">
              <w:rPr>
                <w:lang w:eastAsia="zh-CN"/>
              </w:rPr>
              <w:t xml:space="preserve"> and L are defined in TS 36.213[10] clause 8.1.4.</w:t>
            </w:r>
          </w:p>
        </w:tc>
      </w:tr>
    </w:tbl>
    <w:p w:rsidR="00E47EFD" w:rsidRPr="00777AF8" w:rsidRDefault="00E47EFD" w:rsidP="00E47EFD">
      <w:pPr>
        <w:rPr>
          <w:lang w:eastAsia="ko-KR"/>
        </w:rPr>
      </w:pPr>
    </w:p>
    <w:p w:rsidR="00E47EFD" w:rsidRPr="00777AF8" w:rsidRDefault="00E47EFD" w:rsidP="00E47EFD">
      <w:pPr>
        <w:pStyle w:val="H6"/>
      </w:pPr>
      <w:r w:rsidRPr="00777AF8">
        <w:t>6.5.2A.3.</w:t>
      </w:r>
      <w:r w:rsidRPr="00777AF8">
        <w:rPr>
          <w:lang w:eastAsia="ko-KR"/>
        </w:rPr>
        <w:t>2</w:t>
      </w:r>
      <w:r w:rsidRPr="00777AF8">
        <w:t>.4.2</w:t>
      </w:r>
      <w:r w:rsidRPr="00777AF8">
        <w:tab/>
        <w:t>Test procedure</w:t>
      </w:r>
    </w:p>
    <w:p w:rsidR="00E47EFD" w:rsidRPr="00777AF8" w:rsidRDefault="00E47EFD" w:rsidP="00E47EFD">
      <w:pPr>
        <w:pStyle w:val="B1"/>
        <w:rPr>
          <w:lang w:eastAsia="zh-CN"/>
        </w:rPr>
      </w:pPr>
      <w:r w:rsidRPr="00777AF8">
        <w:rPr>
          <w:rFonts w:eastAsia="SimSun"/>
          <w:lang w:eastAsia="zh-CN"/>
        </w:rPr>
        <w:t>1.</w:t>
      </w:r>
      <w:r w:rsidRPr="00777AF8">
        <w:rPr>
          <w:rFonts w:eastAsia="SimSun"/>
          <w:lang w:eastAsia="zh-CN"/>
        </w:rPr>
        <w:tab/>
      </w:r>
      <w:r w:rsidRPr="00777AF8">
        <w:t>Configure SCC according to Annex C</w:t>
      </w:r>
      <w:r w:rsidRPr="00777AF8">
        <w:rPr>
          <w:lang w:eastAsia="zh-CN"/>
        </w:rPr>
        <w:t>.</w:t>
      </w:r>
      <w:r w:rsidRPr="00777AF8">
        <w:t>0, C.1 and Annex C.3.0 for all downlink physical channels.</w:t>
      </w:r>
    </w:p>
    <w:p w:rsidR="00E47EFD" w:rsidRPr="00777AF8" w:rsidRDefault="00E47EFD" w:rsidP="00E47EFD">
      <w:pPr>
        <w:pStyle w:val="B1"/>
        <w:ind w:left="284" w:firstLine="0"/>
      </w:pPr>
      <w:r w:rsidRPr="00777AF8">
        <w:t>2</w:t>
      </w:r>
      <w:r w:rsidRPr="00777AF8">
        <w:tab/>
        <w:t>The SS shall configure SCC as per TS 36.508 [7] clause 5.2A.4. Message contents are defined in clause 6.5.2A.3.</w:t>
      </w:r>
      <w:r w:rsidRPr="00777AF8">
        <w:rPr>
          <w:lang w:eastAsia="ko-KR"/>
        </w:rPr>
        <w:t>2</w:t>
      </w:r>
      <w:r w:rsidRPr="00777AF8">
        <w:t>.4.</w:t>
      </w:r>
      <w:r w:rsidRPr="00777AF8">
        <w:rPr>
          <w:lang w:eastAsia="zh-CN"/>
        </w:rPr>
        <w:t>3.</w:t>
      </w:r>
    </w:p>
    <w:p w:rsidR="00E47EFD" w:rsidRPr="00777AF8" w:rsidRDefault="00E47EFD" w:rsidP="00E47EFD">
      <w:pPr>
        <w:pStyle w:val="B1"/>
        <w:ind w:left="284" w:firstLine="0"/>
      </w:pPr>
      <w:r w:rsidRPr="00777AF8">
        <w:t>3</w:t>
      </w:r>
      <w:r w:rsidRPr="00777AF8">
        <w:tab/>
        <w:t>SS activates SCC by sending the activation MAC-CE (Refer TS 36.321 [13], clauses 5.13, 6.1.3.8). Wait for at least 2 seconds (Refer TS 36.133, clauses 8.3.3.2).</w:t>
      </w:r>
    </w:p>
    <w:p w:rsidR="00E47EFD" w:rsidRPr="00777AF8" w:rsidRDefault="00E47EFD" w:rsidP="00E47EFD">
      <w:pPr>
        <w:pStyle w:val="B1"/>
      </w:pPr>
      <w:r w:rsidRPr="00777AF8">
        <w:rPr>
          <w:rFonts w:eastAsia="SimSun"/>
          <w:lang w:eastAsia="zh-CN"/>
        </w:rPr>
        <w:t>4.</w:t>
      </w:r>
      <w:r w:rsidRPr="00777AF8">
        <w:rPr>
          <w:rFonts w:eastAsia="SimSun"/>
          <w:lang w:eastAsia="zh-CN"/>
        </w:rPr>
        <w:tab/>
        <w:t xml:space="preserve">SS </w:t>
      </w:r>
      <w:r w:rsidRPr="00777AF8">
        <w:t xml:space="preserve">sends uplink scheduling information </w:t>
      </w:r>
      <w:r w:rsidRPr="00777AF8">
        <w:rPr>
          <w:rFonts w:eastAsia="SimSun"/>
          <w:lang w:eastAsia="zh-CN"/>
        </w:rPr>
        <w:t xml:space="preserve">for each UL HARQ process </w:t>
      </w:r>
      <w:r w:rsidRPr="00777AF8">
        <w:t xml:space="preserve">via PDCCH </w:t>
      </w:r>
      <w:smartTag w:uri="urn:schemas-microsoft-com:office:smarttags" w:element="stockticker">
        <w:r w:rsidRPr="00777AF8">
          <w:t>DCI</w:t>
        </w:r>
      </w:smartTag>
      <w:r w:rsidRPr="00777AF8">
        <w:t xml:space="preserve"> format 0 (or DCI format 0A for SCC in the case of uplink LAA) for C_RNTI to schedule the UL RMC according to Table 6.5.2A.3.</w:t>
      </w:r>
      <w:r w:rsidRPr="00777AF8">
        <w:rPr>
          <w:lang w:eastAsia="ko-KR"/>
        </w:rPr>
        <w:t>2</w:t>
      </w:r>
      <w:r w:rsidRPr="00777AF8">
        <w:t xml:space="preserve">.4.1-1. Since the UE has no payload and no loopback data to send the UE sends uplink </w:t>
      </w:r>
      <w:smartTag w:uri="urn:schemas-microsoft-com:office:smarttags" w:element="stockticker">
        <w:r w:rsidRPr="00777AF8">
          <w:t>MAC</w:t>
        </w:r>
      </w:smartTag>
      <w:r w:rsidRPr="00777AF8">
        <w:t xml:space="preserve"> padding bits on the UL RMC.</w:t>
      </w:r>
    </w:p>
    <w:p w:rsidR="00E47EFD" w:rsidRPr="00777AF8" w:rsidRDefault="00E47EFD" w:rsidP="00E47EFD">
      <w:pPr>
        <w:pStyle w:val="B1"/>
        <w:rPr>
          <w:ins w:id="3" w:author="Anritsu" w:date="2019-02-06T10:47:00Z"/>
        </w:rPr>
      </w:pPr>
      <w:ins w:id="4" w:author="Anritsu" w:date="2019-02-06T10:47:00Z">
        <w:r w:rsidRPr="00777AF8">
          <w:rPr>
            <w:lang w:eastAsia="zh-CN"/>
          </w:rPr>
          <w:t>5</w:t>
        </w:r>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w:t>
        </w:r>
      </w:ins>
      <w:ins w:id="5" w:author="Anritsu" w:date="2019-02-06T11:18:00Z">
        <w:r w:rsidR="00584C5C">
          <w:rPr>
            <w:rFonts w:hint="eastAsia"/>
            <w:lang w:eastAsia="ja-JP"/>
          </w:rPr>
          <w:t>1</w:t>
        </w:r>
      </w:ins>
      <w:ins w:id="6" w:author="Anritsu" w:date="2019-02-06T10:47:00Z">
        <w:r w:rsidRPr="00777AF8">
          <w:rPr>
            <w:rFonts w:eastAsia="SimSun"/>
          </w:rPr>
          <w:t xml:space="preserve">3.2 </w:t>
        </w:r>
        <w:proofErr w:type="spellStart"/>
        <w:r w:rsidRPr="00777AF8">
          <w:t>dBm</w:t>
        </w:r>
        <w:proofErr w:type="spellEnd"/>
        <w:r w:rsidRPr="00777AF8">
          <w:t xml:space="preserve"> </w:t>
        </w:r>
        <w:r w:rsidRPr="00777AF8">
          <w:rPr>
            <w:rFonts w:cs="Arial"/>
          </w:rPr>
          <w:t>±</w:t>
        </w:r>
        <w:r w:rsidRPr="00777AF8">
          <w:rPr>
            <w:rFonts w:eastAsia="SimSun" w:cs="v4.2.0"/>
          </w:rPr>
          <w:t>3.2</w:t>
        </w:r>
        <w:r w:rsidRPr="00777AF8">
          <w:rPr>
            <w:rFonts w:cs="v4.2.0"/>
          </w:rPr>
          <w:t xml:space="preserve">dB for carrier frequency f </w:t>
        </w:r>
        <w:r w:rsidRPr="00777AF8">
          <w:rPr>
            <w:rFonts w:cs="Arial"/>
          </w:rPr>
          <w:t>≤</w:t>
        </w:r>
        <w:r w:rsidRPr="00777AF8">
          <w:rPr>
            <w:rFonts w:cs="v4.2.0"/>
          </w:rPr>
          <w:t xml:space="preserve"> 3.0GHz or</w:t>
        </w:r>
        <w:r w:rsidRPr="00777AF8">
          <w:t xml:space="preserve"> </w:t>
        </w:r>
      </w:ins>
      <w:ins w:id="7" w:author="Anritsu" w:date="2019-02-06T11:18:00Z">
        <w:r w:rsidR="00584C5C">
          <w:rPr>
            <w:rFonts w:hint="eastAsia"/>
            <w:lang w:eastAsia="ja-JP"/>
          </w:rPr>
          <w:t>1</w:t>
        </w:r>
      </w:ins>
      <w:ins w:id="8" w:author="Anritsu" w:date="2019-02-06T10:47:00Z">
        <w:r w:rsidRPr="00777AF8">
          <w:t xml:space="preserve">3.5dBm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ins>
    </w:p>
    <w:p w:rsidR="00E47EFD" w:rsidRPr="00777AF8" w:rsidRDefault="00E47EFD" w:rsidP="00E47EFD">
      <w:pPr>
        <w:pStyle w:val="B1"/>
        <w:rPr>
          <w:ins w:id="9" w:author="Anritsu" w:date="2019-02-06T10:47:00Z"/>
        </w:rPr>
      </w:pPr>
      <w:ins w:id="10" w:author="Anritsu" w:date="2019-02-06T10:47:00Z">
        <w:r w:rsidRPr="00777AF8">
          <w:rPr>
            <w:lang w:eastAsia="zh-CN"/>
          </w:rPr>
          <w:t>6</w:t>
        </w:r>
        <w:r w:rsidRPr="00777AF8">
          <w:rPr>
            <w:rFonts w:eastAsia="SimSun"/>
          </w:rPr>
          <w:t>.</w:t>
        </w:r>
        <w:r w:rsidRPr="00777AF8">
          <w:rPr>
            <w:rFonts w:eastAsia="SimSun"/>
          </w:rPr>
          <w:tab/>
        </w:r>
        <w:r w:rsidRPr="00777AF8">
          <w:t>Measure In-band emission on PCC</w:t>
        </w:r>
        <w:r w:rsidRPr="00777AF8">
          <w:rPr>
            <w:lang w:eastAsia="ko-KR"/>
          </w:rPr>
          <w:t xml:space="preserve"> </w:t>
        </w:r>
        <w:r w:rsidRPr="00777AF8">
          <w:t xml:space="preserve">using Global In-Channel </w:t>
        </w:r>
        <w:proofErr w:type="spellStart"/>
        <w:r w:rsidRPr="00777AF8">
          <w:t>Tx</w:t>
        </w:r>
        <w:proofErr w:type="spellEnd"/>
        <w:r w:rsidRPr="00777AF8">
          <w:t>-Test (Annex E). For TDD slots with transient periods are not under test.</w:t>
        </w:r>
      </w:ins>
    </w:p>
    <w:p w:rsidR="00E47EFD" w:rsidRPr="00777AF8" w:rsidRDefault="00E47EFD" w:rsidP="00E47EFD">
      <w:pPr>
        <w:pStyle w:val="B1"/>
      </w:pPr>
      <w:del w:id="11" w:author="Anritsu" w:date="2019-02-06T10:47:00Z">
        <w:r w:rsidRPr="00777AF8" w:rsidDel="00E47EFD">
          <w:rPr>
            <w:lang w:eastAsia="zh-CN"/>
          </w:rPr>
          <w:lastRenderedPageBreak/>
          <w:delText>5</w:delText>
        </w:r>
      </w:del>
      <w:ins w:id="12" w:author="Anritsu" w:date="2019-02-06T10:47:00Z">
        <w:r>
          <w:rPr>
            <w:rFonts w:hint="eastAsia"/>
            <w:lang w:eastAsia="ja-JP"/>
          </w:rPr>
          <w:t>7</w:t>
        </w:r>
      </w:ins>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3.2 </w:t>
      </w:r>
      <w:proofErr w:type="spellStart"/>
      <w:r w:rsidRPr="00777AF8">
        <w:t>dBm</w:t>
      </w:r>
      <w:proofErr w:type="spellEnd"/>
      <w:r w:rsidRPr="00777AF8">
        <w:t xml:space="preserve"> </w:t>
      </w:r>
      <w:r w:rsidRPr="00777AF8">
        <w:rPr>
          <w:rFonts w:cs="Arial"/>
        </w:rPr>
        <w:t>±</w:t>
      </w:r>
      <w:r w:rsidRPr="00777AF8">
        <w:rPr>
          <w:rFonts w:eastAsia="SimSun" w:cs="v4.2.0"/>
        </w:rPr>
        <w:t>3.2</w:t>
      </w:r>
      <w:r w:rsidRPr="00777AF8">
        <w:rPr>
          <w:rFonts w:cs="v4.2.0"/>
        </w:rPr>
        <w:t xml:space="preserve">dB for carrier frequency f </w:t>
      </w:r>
      <w:r w:rsidRPr="00777AF8">
        <w:rPr>
          <w:rFonts w:cs="Arial"/>
        </w:rPr>
        <w:t>≤</w:t>
      </w:r>
      <w:r w:rsidRPr="00777AF8">
        <w:rPr>
          <w:rFonts w:cs="v4.2.0"/>
        </w:rPr>
        <w:t xml:space="preserve"> 3.0GHz or</w:t>
      </w:r>
      <w:r w:rsidRPr="00777AF8">
        <w:t xml:space="preserve"> 3.5dBm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p>
    <w:p w:rsidR="00E47EFD" w:rsidRPr="00777AF8" w:rsidRDefault="00E47EFD" w:rsidP="00E47EFD">
      <w:pPr>
        <w:pStyle w:val="B1"/>
      </w:pPr>
      <w:del w:id="13" w:author="Anritsu" w:date="2019-02-06T10:47:00Z">
        <w:r w:rsidRPr="00777AF8" w:rsidDel="00E47EFD">
          <w:rPr>
            <w:lang w:eastAsia="zh-CN"/>
          </w:rPr>
          <w:delText>6</w:delText>
        </w:r>
      </w:del>
      <w:ins w:id="14" w:author="Anritsu" w:date="2019-02-06T10:47:00Z">
        <w:r>
          <w:rPr>
            <w:rFonts w:hint="eastAsia"/>
            <w:lang w:eastAsia="ja-JP"/>
          </w:rPr>
          <w:t>8</w:t>
        </w:r>
      </w:ins>
      <w:r w:rsidRPr="00777AF8">
        <w:rPr>
          <w:rFonts w:eastAsia="SimSun"/>
        </w:rPr>
        <w:t>.</w:t>
      </w:r>
      <w:r w:rsidRPr="00777AF8">
        <w:rPr>
          <w:rFonts w:eastAsia="SimSun"/>
        </w:rPr>
        <w:tab/>
      </w:r>
      <w:r w:rsidRPr="00777AF8">
        <w:t>Measure In-band emission on PCC</w:t>
      </w:r>
      <w:r w:rsidRPr="00777AF8">
        <w:rPr>
          <w:lang w:eastAsia="ko-KR"/>
        </w:rPr>
        <w:t xml:space="preserve"> </w:t>
      </w:r>
      <w:r w:rsidRPr="00777AF8">
        <w:t xml:space="preserve">using Global In-Channel </w:t>
      </w:r>
      <w:proofErr w:type="spellStart"/>
      <w:r w:rsidRPr="00777AF8">
        <w:t>Tx</w:t>
      </w:r>
      <w:proofErr w:type="spellEnd"/>
      <w:r w:rsidRPr="00777AF8">
        <w:t>-Test (Annex E). For TDD slots with transient periods are not under test.</w:t>
      </w:r>
    </w:p>
    <w:p w:rsidR="00E47EFD" w:rsidRPr="00777AF8" w:rsidRDefault="00E47EFD" w:rsidP="00E47EFD">
      <w:pPr>
        <w:pStyle w:val="B1"/>
      </w:pPr>
      <w:ins w:id="15" w:author="Anritsu" w:date="2019-02-06T10:47:00Z">
        <w:r>
          <w:rPr>
            <w:rFonts w:hint="eastAsia"/>
            <w:lang w:eastAsia="ja-JP"/>
          </w:rPr>
          <w:t>9</w:t>
        </w:r>
      </w:ins>
      <w:del w:id="16" w:author="Anritsu" w:date="2019-02-06T10:47:00Z">
        <w:r w:rsidRPr="00777AF8" w:rsidDel="00E47EFD">
          <w:rPr>
            <w:lang w:eastAsia="zh-CN"/>
          </w:rPr>
          <w:delText>7</w:delText>
        </w:r>
      </w:del>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-26.8 </w:t>
      </w:r>
      <w:proofErr w:type="spellStart"/>
      <w:r w:rsidRPr="00777AF8">
        <w:t>dBm</w:t>
      </w:r>
      <w:proofErr w:type="spellEnd"/>
      <w:r w:rsidRPr="00777AF8">
        <w:t xml:space="preserve"> </w:t>
      </w:r>
      <w:r w:rsidRPr="00777AF8">
        <w:rPr>
          <w:rFonts w:cs="Arial"/>
        </w:rPr>
        <w:t>±3.</w:t>
      </w:r>
      <w:r w:rsidRPr="00777AF8">
        <w:rPr>
          <w:rFonts w:cs="v4.2.0"/>
        </w:rPr>
        <w:t xml:space="preserve">2dB for carrier frequency f </w:t>
      </w:r>
      <w:r w:rsidRPr="00777AF8">
        <w:rPr>
          <w:rFonts w:cs="Arial"/>
        </w:rPr>
        <w:t>≤</w:t>
      </w:r>
      <w:r w:rsidRPr="00777AF8">
        <w:rPr>
          <w:rFonts w:cs="v4.2.0"/>
        </w:rPr>
        <w:t xml:space="preserve"> 3.0GHz or</w:t>
      </w:r>
      <w:r w:rsidRPr="00777AF8">
        <w:t xml:space="preserve"> -</w:t>
      </w:r>
      <w:r w:rsidRPr="00777AF8">
        <w:rPr>
          <w:lang w:eastAsia="ko-KR"/>
        </w:rPr>
        <w:t>2</w:t>
      </w:r>
      <w:r w:rsidRPr="00777AF8">
        <w:t xml:space="preserve">6.5dBm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p>
    <w:p w:rsidR="00E47EFD" w:rsidRPr="00777AF8" w:rsidRDefault="00E47EFD" w:rsidP="00E47EFD">
      <w:pPr>
        <w:pStyle w:val="B1"/>
      </w:pPr>
      <w:del w:id="17" w:author="Anritsu" w:date="2019-02-06T10:47:00Z">
        <w:r w:rsidRPr="00777AF8" w:rsidDel="00E47EFD">
          <w:rPr>
            <w:lang w:eastAsia="zh-CN"/>
          </w:rPr>
          <w:delText>8</w:delText>
        </w:r>
      </w:del>
      <w:ins w:id="18" w:author="Anritsu" w:date="2019-02-06T10:47:00Z">
        <w:r>
          <w:rPr>
            <w:rFonts w:hint="eastAsia"/>
            <w:lang w:eastAsia="ja-JP"/>
          </w:rPr>
          <w:t>10</w:t>
        </w:r>
      </w:ins>
      <w:r w:rsidRPr="00777AF8">
        <w:t>.</w:t>
      </w:r>
      <w:r w:rsidRPr="00777AF8">
        <w:tab/>
        <w:t xml:space="preserve">Measure In-band emission on PCC using Global In-Channel </w:t>
      </w:r>
      <w:proofErr w:type="spellStart"/>
      <w:r w:rsidRPr="00777AF8">
        <w:t>Tx</w:t>
      </w:r>
      <w:proofErr w:type="spellEnd"/>
      <w:r w:rsidRPr="00777AF8">
        <w:t>-Test (Annex E). For TDD slots with transient periods are not under test.</w:t>
      </w:r>
    </w:p>
    <w:p w:rsidR="00E47EFD" w:rsidRPr="00777AF8" w:rsidRDefault="00E47EFD" w:rsidP="00E47EFD">
      <w:pPr>
        <w:pStyle w:val="B1"/>
      </w:pPr>
      <w:del w:id="19" w:author="Anritsu" w:date="2019-02-06T10:47:00Z">
        <w:r w:rsidRPr="00777AF8" w:rsidDel="00E47EFD">
          <w:rPr>
            <w:lang w:eastAsia="zh-CN"/>
          </w:rPr>
          <w:delText>9</w:delText>
        </w:r>
      </w:del>
      <w:ins w:id="20" w:author="Anritsu" w:date="2019-02-06T10:47:00Z">
        <w:r>
          <w:rPr>
            <w:rFonts w:hint="eastAsia"/>
            <w:lang w:eastAsia="ja-JP"/>
          </w:rPr>
          <w:t>11</w:t>
        </w:r>
      </w:ins>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w:t>
      </w:r>
      <w:r w:rsidRPr="00777AF8">
        <w:t xml:space="preserve">to </w:t>
      </w:r>
      <w:r w:rsidRPr="00777AF8">
        <w:rPr>
          <w:rFonts w:eastAsia="SimSun"/>
        </w:rPr>
        <w:t xml:space="preserve">-36.8 </w:t>
      </w:r>
      <w:proofErr w:type="spellStart"/>
      <w:r w:rsidRPr="00777AF8">
        <w:t>dBm</w:t>
      </w:r>
      <w:proofErr w:type="spellEnd"/>
      <w:r w:rsidRPr="00777AF8">
        <w:t xml:space="preserve"> </w:t>
      </w:r>
      <w:r w:rsidRPr="00777AF8">
        <w:rPr>
          <w:rFonts w:cs="Arial"/>
        </w:rPr>
        <w:t>±3.</w:t>
      </w:r>
      <w:r w:rsidRPr="00777AF8">
        <w:rPr>
          <w:rFonts w:cs="v4.2.0"/>
        </w:rPr>
        <w:t xml:space="preserve">2dB for carrier frequency f </w:t>
      </w:r>
      <w:r w:rsidRPr="00777AF8">
        <w:rPr>
          <w:rFonts w:cs="Arial"/>
        </w:rPr>
        <w:t>≤</w:t>
      </w:r>
      <w:r w:rsidRPr="00777AF8">
        <w:rPr>
          <w:rFonts w:cs="v4.2.0"/>
        </w:rPr>
        <w:t xml:space="preserve"> 3.0GHz or</w:t>
      </w:r>
      <w:r w:rsidRPr="00777AF8">
        <w:t xml:space="preserve"> -36.5dBm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p>
    <w:p w:rsidR="00E47EFD" w:rsidRPr="00777AF8" w:rsidRDefault="00E47EFD" w:rsidP="00E47EFD">
      <w:pPr>
        <w:pStyle w:val="B1"/>
      </w:pPr>
      <w:del w:id="21" w:author="Anritsu" w:date="2019-02-06T10:47:00Z">
        <w:r w:rsidRPr="00777AF8" w:rsidDel="00E47EFD">
          <w:rPr>
            <w:lang w:eastAsia="zh-CN"/>
          </w:rPr>
          <w:delText>10</w:delText>
        </w:r>
      </w:del>
      <w:ins w:id="22" w:author="Anritsu" w:date="2019-02-06T10:47:00Z">
        <w:r>
          <w:rPr>
            <w:rFonts w:hint="eastAsia"/>
            <w:lang w:eastAsia="ja-JP"/>
          </w:rPr>
          <w:t>12</w:t>
        </w:r>
      </w:ins>
      <w:r w:rsidRPr="00777AF8">
        <w:t>.</w:t>
      </w:r>
      <w:r w:rsidRPr="00777AF8">
        <w:tab/>
        <w:t>Measure In-band emission on</w:t>
      </w:r>
      <w:r w:rsidRPr="00777AF8">
        <w:rPr>
          <w:lang w:eastAsia="ko-KR"/>
        </w:rPr>
        <w:t xml:space="preserve"> </w:t>
      </w:r>
      <w:r w:rsidRPr="00777AF8">
        <w:t xml:space="preserve">PCC using Global In-Channel </w:t>
      </w:r>
      <w:proofErr w:type="spellStart"/>
      <w:r w:rsidRPr="00777AF8">
        <w:t>Tx</w:t>
      </w:r>
      <w:proofErr w:type="spellEnd"/>
      <w:r w:rsidRPr="00777AF8">
        <w:t>-Test (Annex E). For TDD slots with transient periods are not under test.</w:t>
      </w:r>
    </w:p>
    <w:p w:rsidR="00E47EFD" w:rsidRPr="00777AF8" w:rsidRDefault="00E47EFD" w:rsidP="00E47EFD">
      <w:pPr>
        <w:pStyle w:val="H6"/>
      </w:pPr>
      <w:r w:rsidRPr="00777AF8">
        <w:t>6.5.2A.3.</w:t>
      </w:r>
      <w:r w:rsidRPr="00777AF8">
        <w:rPr>
          <w:lang w:eastAsia="ko-KR"/>
        </w:rPr>
        <w:t>2</w:t>
      </w:r>
      <w:r w:rsidRPr="00777AF8">
        <w:t>.4.3</w:t>
      </w:r>
      <w:r w:rsidRPr="00777AF8">
        <w:tab/>
        <w:t>Message contents</w:t>
      </w:r>
    </w:p>
    <w:p w:rsidR="00E47EFD" w:rsidRPr="00777AF8" w:rsidRDefault="00E47EFD" w:rsidP="00E47EFD">
      <w:r w:rsidRPr="00777AF8">
        <w:t xml:space="preserve">Message contents are according to TS 36.508 [7] clause </w:t>
      </w:r>
      <w:r w:rsidRPr="00777AF8">
        <w:rPr>
          <w:lang w:eastAsia="zh-CN"/>
        </w:rPr>
        <w:t>4.6</w:t>
      </w:r>
      <w:r w:rsidRPr="00777AF8">
        <w:t>.</w:t>
      </w:r>
      <w:r w:rsidRPr="00777AF8">
        <w:rPr>
          <w:lang w:eastAsia="zh-CN"/>
        </w:rPr>
        <w:t xml:space="preserve"> </w:t>
      </w:r>
      <w:r w:rsidRPr="00777AF8">
        <w:t xml:space="preserve">In test procedure step 2, for SCC configuration there </w:t>
      </w:r>
      <w:r w:rsidRPr="00777AF8">
        <w:rPr>
          <w:lang w:eastAsia="zh-CN"/>
        </w:rPr>
        <w:t xml:space="preserve">are </w:t>
      </w:r>
      <w:r w:rsidRPr="00777AF8">
        <w:t>no additional message contents.</w:t>
      </w:r>
    </w:p>
    <w:p w:rsidR="00E47EFD" w:rsidRPr="00777AF8" w:rsidRDefault="00E47EFD" w:rsidP="00E47EFD">
      <w:pPr>
        <w:rPr>
          <w:lang w:eastAsia="zh-CN"/>
        </w:rPr>
      </w:pPr>
      <w:r w:rsidRPr="00777AF8">
        <w:rPr>
          <w:lang w:eastAsia="zh-CN"/>
        </w:rPr>
        <w:t xml:space="preserve">For </w:t>
      </w:r>
      <w:r w:rsidRPr="00777AF8">
        <w:t>SCC in the case of uplink LAA, message contents are according to TS 36.508 [7] subclause4.6 with the exceptions specified in Tables 6.5.2A.1.</w:t>
      </w:r>
      <w:r w:rsidRPr="00777AF8">
        <w:rPr>
          <w:lang w:eastAsia="zh-CN"/>
        </w:rPr>
        <w:t>2</w:t>
      </w:r>
      <w:r w:rsidRPr="00777AF8">
        <w:t>.4.3-1 and 6.5.2A.1.</w:t>
      </w:r>
      <w:r w:rsidRPr="00777AF8">
        <w:rPr>
          <w:lang w:eastAsia="zh-CN"/>
        </w:rPr>
        <w:t>2</w:t>
      </w:r>
      <w:r w:rsidRPr="00777AF8">
        <w:t>.4.3-2</w:t>
      </w:r>
      <w:r w:rsidRPr="00777AF8">
        <w:rPr>
          <w:lang w:eastAsia="zh-CN"/>
        </w:rPr>
        <w:t>.</w:t>
      </w:r>
    </w:p>
    <w:p w:rsidR="00E47EFD" w:rsidRPr="00777AF8" w:rsidRDefault="00E47EFD" w:rsidP="00E47EFD">
      <w:pPr>
        <w:pStyle w:val="H6"/>
      </w:pPr>
      <w:r w:rsidRPr="00777AF8">
        <w:t>6.5.2A.3.</w:t>
      </w:r>
      <w:r w:rsidRPr="00777AF8">
        <w:rPr>
          <w:lang w:eastAsia="ko-KR"/>
        </w:rPr>
        <w:t>2</w:t>
      </w:r>
      <w:r w:rsidRPr="00777AF8">
        <w:t>.5</w:t>
      </w:r>
      <w:r w:rsidRPr="00777AF8">
        <w:tab/>
        <w:t>Test requirement</w:t>
      </w:r>
    </w:p>
    <w:p w:rsidR="00E47EFD" w:rsidRPr="00777AF8" w:rsidRDefault="00E47EFD" w:rsidP="00E47EFD">
      <w:pPr>
        <w:rPr>
          <w:lang w:eastAsia="ko-KR"/>
        </w:rPr>
      </w:pPr>
      <w:r w:rsidRPr="00777AF8">
        <w:rPr>
          <w:lang w:eastAsia="zh-CN"/>
        </w:rPr>
        <w:t>Each of the</w:t>
      </w:r>
      <w:r w:rsidRPr="00777AF8">
        <w:t xml:space="preserve"> </w:t>
      </w:r>
      <w:r w:rsidRPr="00777AF8">
        <w:rPr>
          <w:lang w:eastAsia="zh-CN"/>
        </w:rPr>
        <w:t>20 In-band emissions results</w:t>
      </w:r>
      <w:r w:rsidRPr="00777AF8">
        <w:t xml:space="preserve">, derived in </w:t>
      </w:r>
      <w:r w:rsidRPr="00777AF8">
        <w:rPr>
          <w:lang w:eastAsia="zh-CN"/>
        </w:rPr>
        <w:t>Annex E.4.3</w:t>
      </w:r>
      <w:r w:rsidRPr="00777AF8">
        <w:t xml:space="preserve"> shall not exceed </w:t>
      </w:r>
      <w:r w:rsidRPr="00777AF8">
        <w:rPr>
          <w:lang w:eastAsia="zh-CN"/>
        </w:rPr>
        <w:t xml:space="preserve">the </w:t>
      </w:r>
      <w:r w:rsidRPr="00777AF8">
        <w:rPr>
          <w:rFonts w:eastAsia="SimSun"/>
          <w:lang w:eastAsia="zh-CN"/>
        </w:rPr>
        <w:t xml:space="preserve">corresponding </w:t>
      </w:r>
      <w:r w:rsidRPr="00777AF8">
        <w:rPr>
          <w:lang w:eastAsia="zh-CN"/>
        </w:rPr>
        <w:t>values in Table 6.5.2A.3.</w:t>
      </w:r>
      <w:r w:rsidRPr="00777AF8">
        <w:rPr>
          <w:lang w:eastAsia="ko-KR"/>
        </w:rPr>
        <w:t>2</w:t>
      </w:r>
      <w:r w:rsidRPr="00777AF8">
        <w:rPr>
          <w:lang w:eastAsia="zh-CN"/>
        </w:rPr>
        <w:t>.5-1</w:t>
      </w:r>
      <w:r w:rsidRPr="00777AF8">
        <w:rPr>
          <w:lang w:eastAsia="ko-KR"/>
        </w:rPr>
        <w:t>.</w:t>
      </w:r>
    </w:p>
    <w:p w:rsidR="00E47EFD" w:rsidRPr="00777AF8" w:rsidRDefault="00E47EFD" w:rsidP="00E47EFD">
      <w:pPr>
        <w:pStyle w:val="TH"/>
        <w:rPr>
          <w:lang w:eastAsia="ko-KR"/>
        </w:rPr>
      </w:pPr>
      <w:r w:rsidRPr="00777AF8">
        <w:rPr>
          <w:rFonts w:eastAsia="Osaka"/>
        </w:rPr>
        <w:t>Table 6.5.2</w:t>
      </w:r>
      <w:r w:rsidRPr="00777AF8">
        <w:rPr>
          <w:lang w:eastAsia="ko-KR"/>
        </w:rPr>
        <w:t>A.3.2.5</w:t>
      </w:r>
      <w:r w:rsidRPr="00777AF8">
        <w:rPr>
          <w:rFonts w:eastAsia="Osaka"/>
        </w:rPr>
        <w:t>-1: Test requirements for in-band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47EFD" w:rsidRPr="00777AF8" w:rsidTr="00402A3D">
        <w:trPr>
          <w:jc w:val="center"/>
        </w:trPr>
        <w:tc>
          <w:tcPr>
            <w:tcW w:w="1205" w:type="dxa"/>
            <w:tcBorders>
              <w:bottom w:val="single" w:sz="4" w:space="0" w:color="auto"/>
              <w:right w:val="single" w:sz="4" w:space="0" w:color="auto"/>
            </w:tcBorders>
            <w:shd w:val="clear" w:color="auto" w:fill="auto"/>
            <w:vAlign w:val="center"/>
          </w:tcPr>
          <w:p w:rsidR="00E47EFD" w:rsidRPr="00777AF8" w:rsidRDefault="00E47EFD" w:rsidP="00402A3D">
            <w:pPr>
              <w:pStyle w:val="TAH"/>
              <w:rPr>
                <w:i/>
                <w:iCs/>
              </w:rPr>
            </w:pPr>
            <w:r w:rsidRPr="00777AF8">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Limit (Note 1)</w:t>
            </w:r>
          </w:p>
        </w:tc>
        <w:tc>
          <w:tcPr>
            <w:tcW w:w="1682" w:type="dxa"/>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Applicable Frequencies</w:t>
            </w:r>
          </w:p>
        </w:tc>
      </w:tr>
      <w:tr w:rsidR="00E47EFD" w:rsidRPr="00777AF8" w:rsidTr="00402A3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General</w:t>
            </w:r>
          </w:p>
        </w:tc>
        <w:tc>
          <w:tcPr>
            <w:tcW w:w="1293" w:type="dxa"/>
            <w:tcBorders>
              <w:top w:val="single" w:sz="4" w:space="0" w:color="auto"/>
              <w:left w:val="single" w:sz="4" w:space="0" w:color="auto"/>
              <w:bottom w:val="single" w:sz="4" w:space="0" w:color="auto"/>
              <w:right w:val="single" w:sz="4" w:space="0" w:color="auto"/>
            </w:tcBorders>
            <w:vAlign w:val="center"/>
          </w:tcPr>
          <w:p w:rsidR="00E47EFD" w:rsidRPr="00777AF8" w:rsidRDefault="00E47EFD" w:rsidP="00402A3D">
            <w:pPr>
              <w:pStyle w:val="TAC"/>
            </w:pPr>
            <w:r w:rsidRPr="00777AF8">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E47EFD" w:rsidRPr="00777AF8" w:rsidRDefault="00E47EFD" w:rsidP="00402A3D">
            <w:pPr>
              <w:pStyle w:val="TAC"/>
            </w:pPr>
            <w:r w:rsidRPr="00777AF8">
              <w:rPr>
                <w:position w:val="-50"/>
              </w:rPr>
              <w:object w:dxaOrig="39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pt" o:ole="">
                  <v:imagedata r:id="rId14" o:title=""/>
                </v:shape>
                <o:OLEObject Type="Embed" ProgID="Equation.3" ShapeID="_x0000_i1025" DrawAspect="Content" ObjectID="_1611746360" r:id="rId15"/>
              </w:object>
            </w:r>
            <w:r w:rsidRPr="00777AF8">
              <w:t>+0.8</w:t>
            </w:r>
          </w:p>
        </w:tc>
        <w:tc>
          <w:tcPr>
            <w:tcW w:w="1682" w:type="dxa"/>
            <w:tcBorders>
              <w:top w:val="single" w:sz="4" w:space="0" w:color="auto"/>
              <w:left w:val="single" w:sz="4" w:space="0" w:color="auto"/>
              <w:bottom w:val="single" w:sz="4" w:space="0" w:color="auto"/>
              <w:right w:val="single" w:sz="4" w:space="0" w:color="auto"/>
            </w:tcBorders>
            <w:vAlign w:val="center"/>
          </w:tcPr>
          <w:p w:rsidR="00E47EFD" w:rsidRPr="00777AF8" w:rsidRDefault="00E47EFD" w:rsidP="00402A3D">
            <w:pPr>
              <w:pStyle w:val="TAC"/>
            </w:pPr>
            <w:r w:rsidRPr="00777AF8">
              <w:t>Any non-allocated (Note 2)</w:t>
            </w:r>
          </w:p>
        </w:tc>
      </w:tr>
      <w:tr w:rsidR="00E47EFD" w:rsidRPr="00777AF8" w:rsidTr="00402A3D">
        <w:trPr>
          <w:jc w:val="center"/>
        </w:trPr>
        <w:tc>
          <w:tcPr>
            <w:tcW w:w="1205" w:type="dxa"/>
            <w:vMerge w:val="restart"/>
            <w:tcBorders>
              <w:top w:val="single" w:sz="4" w:space="0" w:color="auto"/>
              <w:right w:val="single" w:sz="4" w:space="0" w:color="auto"/>
            </w:tcBorders>
            <w:shd w:val="clear" w:color="auto" w:fill="auto"/>
            <w:vAlign w:val="center"/>
          </w:tcPr>
          <w:p w:rsidR="00E47EFD" w:rsidRPr="00777AF8" w:rsidRDefault="00E47EFD" w:rsidP="00402A3D">
            <w:pPr>
              <w:pStyle w:val="TAH"/>
            </w:pPr>
            <w:r w:rsidRPr="00777AF8">
              <w:t>IQ Image</w:t>
            </w:r>
          </w:p>
        </w:tc>
        <w:tc>
          <w:tcPr>
            <w:tcW w:w="1293"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dB</w:t>
            </w: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-27.2</w:t>
            </w:r>
          </w:p>
        </w:tc>
        <w:tc>
          <w:tcPr>
            <w:tcW w:w="4155" w:type="dxa"/>
            <w:tcBorders>
              <w:top w:val="single" w:sz="4" w:space="0" w:color="auto"/>
              <w:left w:val="single" w:sz="4" w:space="0" w:color="auto"/>
              <w:right w:val="single" w:sz="4" w:space="0" w:color="auto"/>
            </w:tcBorders>
            <w:vAlign w:val="center"/>
          </w:tcPr>
          <w:p w:rsidR="00E47EFD" w:rsidRPr="00777AF8" w:rsidRDefault="00E47EFD" w:rsidP="00402A3D">
            <w:pPr>
              <w:pStyle w:val="TAL"/>
            </w:pPr>
            <w:r w:rsidRPr="00777AF8">
              <w:t xml:space="preserve">Image frequencies when carrier centre frequency &lt; 1 GHz and </w:t>
            </w:r>
            <w:r w:rsidRPr="00777AF8">
              <w:rPr>
                <w:rFonts w:cs="Arial"/>
                <w:szCs w:val="18"/>
              </w:rPr>
              <w:t>Output power &gt; 10 dBm</w:t>
            </w:r>
          </w:p>
        </w:tc>
        <w:tc>
          <w:tcPr>
            <w:tcW w:w="1682"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rPr>
                <w:rFonts w:cs="Arial"/>
              </w:rPr>
              <w:t xml:space="preserve">Image frequencies </w:t>
            </w:r>
            <w:r w:rsidRPr="00777AF8">
              <w:t>(Notes 2, 3)</w:t>
            </w:r>
          </w:p>
        </w:tc>
      </w:tr>
      <w:tr w:rsidR="00E47EFD" w:rsidRPr="00777AF8" w:rsidTr="00402A3D">
        <w:trPr>
          <w:jc w:val="center"/>
        </w:trPr>
        <w:tc>
          <w:tcPr>
            <w:tcW w:w="1205" w:type="dxa"/>
            <w:vMerge/>
            <w:tcBorders>
              <w:right w:val="single" w:sz="4" w:space="0" w:color="auto"/>
            </w:tcBorders>
            <w:shd w:val="clear" w:color="auto" w:fill="auto"/>
            <w:vAlign w:val="center"/>
          </w:tcPr>
          <w:p w:rsidR="00E47EFD" w:rsidRPr="00777AF8" w:rsidRDefault="00E47EFD" w:rsidP="00402A3D">
            <w:pPr>
              <w:pStyle w:val="TAH"/>
            </w:pPr>
          </w:p>
        </w:tc>
        <w:tc>
          <w:tcPr>
            <w:tcW w:w="1293" w:type="dxa"/>
            <w:vMerge/>
            <w:tcBorders>
              <w:left w:val="single" w:sz="4" w:space="0" w:color="auto"/>
              <w:right w:val="single" w:sz="4" w:space="0" w:color="auto"/>
            </w:tcBorders>
            <w:vAlign w:val="center"/>
          </w:tcPr>
          <w:p w:rsidR="00E47EFD" w:rsidRPr="00777AF8" w:rsidRDefault="00E47EFD" w:rsidP="00402A3D">
            <w:pPr>
              <w:pStyle w:val="TAC"/>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vAlign w:val="center"/>
          </w:tcPr>
          <w:p w:rsidR="00E47EFD" w:rsidRPr="00777AF8" w:rsidRDefault="00E47EFD" w:rsidP="00402A3D">
            <w:pPr>
              <w:pStyle w:val="TAL"/>
            </w:pPr>
            <w:r w:rsidRPr="00777AF8">
              <w:t xml:space="preserve">Image frequencies when carrier centre frequency &lt; 1 GHz and </w:t>
            </w:r>
            <w:r w:rsidRPr="00777AF8">
              <w:rPr>
                <w:rFonts w:cs="Arial"/>
                <w:szCs w:val="18"/>
              </w:rPr>
              <w:t>Output power ≤ 10 dBm</w:t>
            </w:r>
          </w:p>
        </w:tc>
        <w:tc>
          <w:tcPr>
            <w:tcW w:w="1682" w:type="dxa"/>
            <w:vMerge/>
            <w:tcBorders>
              <w:left w:val="single" w:sz="4" w:space="0" w:color="auto"/>
              <w:right w:val="single" w:sz="4" w:space="0" w:color="auto"/>
            </w:tcBorders>
            <w:vAlign w:val="center"/>
          </w:tcPr>
          <w:p w:rsidR="00E47EFD" w:rsidRPr="00777AF8" w:rsidRDefault="00E47EFD" w:rsidP="00402A3D">
            <w:pPr>
              <w:pStyle w:val="TAC"/>
            </w:pPr>
          </w:p>
        </w:tc>
      </w:tr>
      <w:tr w:rsidR="00E47EFD" w:rsidRPr="00777AF8" w:rsidTr="00402A3D">
        <w:trPr>
          <w:jc w:val="center"/>
        </w:trPr>
        <w:tc>
          <w:tcPr>
            <w:tcW w:w="1205" w:type="dxa"/>
            <w:vMerge/>
            <w:tcBorders>
              <w:right w:val="single" w:sz="4" w:space="0" w:color="auto"/>
            </w:tcBorders>
            <w:shd w:val="clear" w:color="auto" w:fill="auto"/>
            <w:vAlign w:val="center"/>
          </w:tcPr>
          <w:p w:rsidR="00E47EFD" w:rsidRPr="00777AF8" w:rsidRDefault="00E47EFD" w:rsidP="00402A3D">
            <w:pPr>
              <w:pStyle w:val="TAH"/>
            </w:pPr>
          </w:p>
        </w:tc>
        <w:tc>
          <w:tcPr>
            <w:tcW w:w="1293" w:type="dxa"/>
            <w:vMerge/>
            <w:tcBorders>
              <w:left w:val="single" w:sz="4" w:space="0" w:color="auto"/>
              <w:right w:val="single" w:sz="4" w:space="0" w:color="auto"/>
            </w:tcBorders>
            <w:vAlign w:val="center"/>
          </w:tcPr>
          <w:p w:rsidR="00E47EFD" w:rsidRPr="00777AF8" w:rsidRDefault="00E47EFD" w:rsidP="00402A3D">
            <w:pPr>
              <w:pStyle w:val="TAC"/>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vAlign w:val="center"/>
          </w:tcPr>
          <w:p w:rsidR="00E47EFD" w:rsidRPr="00777AF8" w:rsidRDefault="00E47EFD" w:rsidP="00402A3D">
            <w:pPr>
              <w:pStyle w:val="TAL"/>
            </w:pPr>
            <w:r w:rsidRPr="00777AF8">
              <w:t>Image frequencies when carrier centre frequency ≥ 1 GHz</w:t>
            </w:r>
          </w:p>
        </w:tc>
        <w:tc>
          <w:tcPr>
            <w:tcW w:w="1682" w:type="dxa"/>
            <w:vMerge/>
            <w:tcBorders>
              <w:left w:val="single" w:sz="4" w:space="0" w:color="auto"/>
              <w:right w:val="single" w:sz="4" w:space="0" w:color="auto"/>
            </w:tcBorders>
            <w:vAlign w:val="center"/>
          </w:tcPr>
          <w:p w:rsidR="00E47EFD" w:rsidRPr="00777AF8" w:rsidRDefault="00E47EFD" w:rsidP="00402A3D">
            <w:pPr>
              <w:pStyle w:val="TAC"/>
            </w:pPr>
          </w:p>
        </w:tc>
      </w:tr>
      <w:tr w:rsidR="00E47EFD" w:rsidRPr="00777AF8" w:rsidTr="00402A3D">
        <w:trPr>
          <w:trHeight w:val="208"/>
          <w:jc w:val="center"/>
        </w:trPr>
        <w:tc>
          <w:tcPr>
            <w:tcW w:w="1205" w:type="dxa"/>
            <w:vMerge w:val="restart"/>
            <w:tcBorders>
              <w:top w:val="single" w:sz="4" w:space="0" w:color="auto"/>
              <w:right w:val="single" w:sz="4" w:space="0" w:color="auto"/>
            </w:tcBorders>
            <w:shd w:val="clear" w:color="auto" w:fill="auto"/>
            <w:vAlign w:val="center"/>
          </w:tcPr>
          <w:p w:rsidR="00E47EFD" w:rsidRPr="00777AF8" w:rsidRDefault="00E47EFD" w:rsidP="00402A3D">
            <w:pPr>
              <w:pStyle w:val="TAH"/>
            </w:pPr>
            <w:r w:rsidRPr="00777AF8">
              <w:t>Carrier leakage</w:t>
            </w:r>
          </w:p>
        </w:tc>
        <w:tc>
          <w:tcPr>
            <w:tcW w:w="1293"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dBc</w:t>
            </w: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-27.2</w:t>
            </w:r>
          </w:p>
        </w:tc>
        <w:tc>
          <w:tcPr>
            <w:tcW w:w="4155"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L"/>
            </w:pPr>
            <w:r w:rsidRPr="00777AF8">
              <w:rPr>
                <w:rFonts w:cs="Arial"/>
                <w:szCs w:val="18"/>
              </w:rPr>
              <w:t xml:space="preserve">Output power &gt; 10 dBm and </w:t>
            </w:r>
            <w:r w:rsidRPr="00777AF8">
              <w:t>carrier centre frequency &lt; 1 GHz</w:t>
            </w:r>
          </w:p>
        </w:tc>
        <w:tc>
          <w:tcPr>
            <w:tcW w:w="1682"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Carrier frequency (Notes 4, 5)</w:t>
            </w:r>
          </w:p>
        </w:tc>
      </w:tr>
      <w:tr w:rsidR="00E47EFD" w:rsidRPr="00777AF8" w:rsidTr="00402A3D">
        <w:trPr>
          <w:trHeight w:val="208"/>
          <w:jc w:val="center"/>
        </w:trPr>
        <w:tc>
          <w:tcPr>
            <w:tcW w:w="1205" w:type="dxa"/>
            <w:vMerge/>
            <w:tcBorders>
              <w:top w:val="single" w:sz="4" w:space="0" w:color="auto"/>
              <w:right w:val="single" w:sz="4" w:space="0" w:color="auto"/>
            </w:tcBorders>
            <w:shd w:val="clear" w:color="auto" w:fill="auto"/>
            <w:vAlign w:val="center"/>
          </w:tcPr>
          <w:p w:rsidR="00E47EFD" w:rsidRPr="00777AF8" w:rsidRDefault="00E47EFD" w:rsidP="00402A3D">
            <w:pPr>
              <w:pStyle w:val="TAH"/>
            </w:pPr>
          </w:p>
        </w:tc>
        <w:tc>
          <w:tcPr>
            <w:tcW w:w="1293"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 xml:space="preserve">Output power &gt; 10 dBm and </w:t>
            </w:r>
            <w:r w:rsidRPr="00777AF8">
              <w:t>carrier centre frequency ≥ 1 GHz</w:t>
            </w:r>
          </w:p>
        </w:tc>
        <w:tc>
          <w:tcPr>
            <w:tcW w:w="1682"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208"/>
          <w:jc w:val="center"/>
        </w:trPr>
        <w:tc>
          <w:tcPr>
            <w:tcW w:w="1205" w:type="dxa"/>
            <w:vMerge/>
            <w:tcBorders>
              <w:top w:val="single" w:sz="4" w:space="0" w:color="auto"/>
              <w:right w:val="single" w:sz="4" w:space="0" w:color="auto"/>
            </w:tcBorders>
            <w:shd w:val="clear" w:color="auto" w:fill="auto"/>
            <w:vAlign w:val="center"/>
          </w:tcPr>
          <w:p w:rsidR="00E47EFD" w:rsidRPr="00777AF8" w:rsidRDefault="00E47EFD" w:rsidP="00402A3D">
            <w:pPr>
              <w:pStyle w:val="TAH"/>
            </w:pPr>
          </w:p>
        </w:tc>
        <w:tc>
          <w:tcPr>
            <w:tcW w:w="1293"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0 dBm ≤ Output power ≤10 dBm</w:t>
            </w:r>
          </w:p>
        </w:tc>
        <w:tc>
          <w:tcPr>
            <w:tcW w:w="1682"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206"/>
          <w:jc w:val="center"/>
        </w:trPr>
        <w:tc>
          <w:tcPr>
            <w:tcW w:w="1205" w:type="dxa"/>
            <w:vMerge/>
            <w:tcBorders>
              <w:right w:val="single" w:sz="4" w:space="0" w:color="auto"/>
            </w:tcBorders>
            <w:shd w:val="clear" w:color="auto" w:fill="auto"/>
            <w:vAlign w:val="center"/>
          </w:tcPr>
          <w:p w:rsidR="00E47EFD" w:rsidRPr="00777AF8" w:rsidRDefault="00E47EFD" w:rsidP="00402A3D">
            <w:pPr>
              <w:spacing w:after="0"/>
              <w:rPr>
                <w:b/>
              </w:rPr>
            </w:pPr>
          </w:p>
        </w:tc>
        <w:tc>
          <w:tcPr>
            <w:tcW w:w="1293" w:type="dxa"/>
            <w:vMerge/>
            <w:tcBorders>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-19.2</w:t>
            </w:r>
          </w:p>
        </w:tc>
        <w:tc>
          <w:tcPr>
            <w:tcW w:w="4155" w:type="dxa"/>
            <w:tcBorders>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-30 dBm ≤ Output power ≤ 0 dBm</w:t>
            </w:r>
          </w:p>
        </w:tc>
        <w:tc>
          <w:tcPr>
            <w:tcW w:w="1682" w:type="dxa"/>
            <w:vMerge/>
            <w:tcBorders>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206"/>
          <w:jc w:val="center"/>
        </w:trPr>
        <w:tc>
          <w:tcPr>
            <w:tcW w:w="1205" w:type="dxa"/>
            <w:vMerge/>
            <w:tcBorders>
              <w:right w:val="single" w:sz="4" w:space="0" w:color="auto"/>
            </w:tcBorders>
            <w:shd w:val="clear" w:color="auto" w:fill="auto"/>
            <w:vAlign w:val="center"/>
          </w:tcPr>
          <w:p w:rsidR="00E47EFD" w:rsidRPr="00777AF8" w:rsidRDefault="00E47EFD" w:rsidP="00402A3D">
            <w:pPr>
              <w:spacing w:after="0"/>
              <w:rPr>
                <w:b/>
              </w:rPr>
            </w:pPr>
          </w:p>
        </w:tc>
        <w:tc>
          <w:tcPr>
            <w:tcW w:w="1293" w:type="dxa"/>
            <w:vMerge/>
            <w:tcBorders>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-9.2</w:t>
            </w:r>
          </w:p>
        </w:tc>
        <w:tc>
          <w:tcPr>
            <w:tcW w:w="4155" w:type="dxa"/>
            <w:tcBorders>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 xml:space="preserve">-40 dBm </w:t>
            </w:r>
            <w:r w:rsidRPr="00777AF8">
              <w:rPr>
                <w:rFonts w:cs="Arial"/>
                <w:szCs w:val="18"/>
              </w:rPr>
              <w:sym w:font="Symbol" w:char="F0A3"/>
            </w:r>
            <w:r w:rsidRPr="00777AF8">
              <w:rPr>
                <w:rFonts w:cs="Arial"/>
                <w:szCs w:val="18"/>
              </w:rPr>
              <w:t xml:space="preserve"> Output power &lt; -30 dBm</w:t>
            </w:r>
          </w:p>
        </w:tc>
        <w:tc>
          <w:tcPr>
            <w:tcW w:w="1682" w:type="dxa"/>
            <w:vMerge/>
            <w:tcBorders>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424"/>
          <w:jc w:val="center"/>
        </w:trPr>
        <w:tc>
          <w:tcPr>
            <w:tcW w:w="9600" w:type="dxa"/>
            <w:gridSpan w:val="5"/>
            <w:tcBorders>
              <w:right w:val="single" w:sz="4" w:space="0" w:color="auto"/>
            </w:tcBorders>
            <w:shd w:val="clear" w:color="auto" w:fill="auto"/>
            <w:vAlign w:val="center"/>
          </w:tcPr>
          <w:p w:rsidR="00E47EFD" w:rsidRPr="00777AF8" w:rsidRDefault="00E47EFD" w:rsidP="00402A3D">
            <w:pPr>
              <w:pStyle w:val="TAN"/>
            </w:pPr>
            <w:r w:rsidRPr="00777AF8">
              <w:lastRenderedPageBreak/>
              <w:t>NOTE 1:</w:t>
            </w:r>
            <w:r w:rsidRPr="00777AF8">
              <w:tab/>
              <w:t xml:space="preserve">An in-band emissions combined limit is evaluated in each non-allocated RB. For each such RB, the minimum requirement is calculated as the higher of </w:t>
            </w:r>
            <w:r w:rsidRPr="00777AF8">
              <w:rPr>
                <w:rFonts w:ascii="Times New Roman" w:hAnsi="Times New Roman"/>
                <w:i/>
                <w:sz w:val="20"/>
              </w:rPr>
              <w:t>P</w:t>
            </w:r>
            <w:r w:rsidRPr="00777AF8">
              <w:rPr>
                <w:rFonts w:ascii="Times New Roman" w:hAnsi="Times New Roman"/>
                <w:i/>
                <w:sz w:val="20"/>
                <w:vertAlign w:val="subscript"/>
              </w:rPr>
              <w:t xml:space="preserve">RB </w:t>
            </w:r>
            <w:r w:rsidRPr="00777AF8">
              <w:rPr>
                <w:rFonts w:ascii="Times New Roman" w:hAnsi="Times New Roman"/>
                <w:sz w:val="20"/>
              </w:rPr>
              <w:t xml:space="preserve">- </w:t>
            </w:r>
            <w:r w:rsidRPr="00777AF8">
              <w:rPr>
                <w:rFonts w:cs="Arial"/>
                <w:szCs w:val="18"/>
              </w:rPr>
              <w:t>29.2</w:t>
            </w:r>
            <w:r w:rsidRPr="00777AF8">
              <w:rPr>
                <w:rFonts w:ascii="Times New Roman" w:hAnsi="Times New Roman"/>
                <w:sz w:val="20"/>
              </w:rPr>
              <w:t xml:space="preserve"> dB</w:t>
            </w:r>
            <w:r w:rsidRPr="00777AF8">
              <w:t xml:space="preserve"> and the power sum of all limit values (General, IQ Image or Carrier leakage) that apply. </w:t>
            </w:r>
            <w:r w:rsidRPr="00777AF8">
              <w:rPr>
                <w:rFonts w:ascii="Times New Roman" w:hAnsi="Times New Roman"/>
                <w:i/>
                <w:sz w:val="20"/>
              </w:rPr>
              <w:t>P</w:t>
            </w:r>
            <w:r w:rsidRPr="00777AF8">
              <w:rPr>
                <w:rFonts w:ascii="Times New Roman" w:hAnsi="Times New Roman"/>
                <w:i/>
                <w:sz w:val="20"/>
                <w:vertAlign w:val="subscript"/>
              </w:rPr>
              <w:t>RB</w:t>
            </w:r>
            <w:r w:rsidRPr="00777AF8">
              <w:t xml:space="preserve"> is defined in Note 10.</w:t>
            </w:r>
          </w:p>
          <w:p w:rsidR="00E47EFD" w:rsidRPr="00777AF8" w:rsidRDefault="00E47EFD" w:rsidP="00402A3D">
            <w:pPr>
              <w:pStyle w:val="TAN"/>
            </w:pPr>
            <w:r w:rsidRPr="00777AF8">
              <w:t>NOTE 2:</w:t>
            </w:r>
            <w:r w:rsidRPr="00777AF8">
              <w:tab/>
              <w:t>The measurement bandwidth is 1 RB and the limit is expressed as a ratio of measured power in one non-allocated RB to the measured average power per allocated RB, where the averaging is done across all allocated RBs.</w:t>
            </w:r>
          </w:p>
          <w:p w:rsidR="00E47EFD" w:rsidRPr="00777AF8" w:rsidRDefault="00E47EFD" w:rsidP="00402A3D">
            <w:pPr>
              <w:pStyle w:val="TAN"/>
            </w:pPr>
            <w:r w:rsidRPr="00777AF8">
              <w:t>NOTE 3:</w:t>
            </w:r>
            <w:r w:rsidRPr="00777AF8">
              <w:tab/>
              <w:t>The applicable frequencies for this limit are those that are enclosed in the reflection of the allocated bandwidth, based on symmetry with respect to the centre carrier frequency, but excluding any allocated RBs.</w:t>
            </w:r>
          </w:p>
          <w:p w:rsidR="00E47EFD" w:rsidRPr="00777AF8" w:rsidRDefault="00E47EFD" w:rsidP="00402A3D">
            <w:pPr>
              <w:pStyle w:val="TAN"/>
            </w:pPr>
            <w:r w:rsidRPr="00777AF8">
              <w:t>NOTE 4:</w:t>
            </w:r>
            <w:r w:rsidRPr="00777AF8">
              <w:tab/>
              <w:t>The measurement bandwidth is 1 RB and the limit is expressed as a ratio of measured power in one non-allocated RB to the measured total power in all allocated RBs.</w:t>
            </w:r>
          </w:p>
          <w:p w:rsidR="00E47EFD" w:rsidRPr="00777AF8" w:rsidRDefault="00E47EFD" w:rsidP="00402A3D">
            <w:pPr>
              <w:pStyle w:val="TAN"/>
            </w:pPr>
            <w:r w:rsidRPr="00777AF8">
              <w:t>NOTE 5:</w:t>
            </w:r>
            <w:r w:rsidRPr="00777AF8">
              <w:tab/>
              <w:t xml:space="preserve">The applicable frequencies for this limit are those that are enclosed in the RBs containing the DC frequency if </w:t>
            </w:r>
            <w:r w:rsidRPr="00777AF8">
              <w:rPr>
                <w:position w:val="-10"/>
              </w:rPr>
              <w:object w:dxaOrig="440" w:dyaOrig="340">
                <v:shape id="_x0000_i1026" type="#_x0000_t75" style="width:22.5pt;height:16.5pt" o:ole="">
                  <v:imagedata r:id="rId16" o:title=""/>
                </v:shape>
                <o:OLEObject Type="Embed" ProgID="Equation.3" ShapeID="_x0000_i1026" DrawAspect="Content" ObjectID="_1611746361" r:id="rId17"/>
              </w:object>
            </w:r>
            <w:r w:rsidRPr="00777AF8">
              <w:t xml:space="preserve"> is odd, or in the two RBs immediately adjacent to the DC frequency if </w:t>
            </w:r>
            <w:r w:rsidRPr="00777AF8">
              <w:rPr>
                <w:position w:val="-10"/>
              </w:rPr>
              <w:object w:dxaOrig="440" w:dyaOrig="340">
                <v:shape id="_x0000_i1027" type="#_x0000_t75" style="width:22.5pt;height:16.5pt" o:ole="">
                  <v:imagedata r:id="rId18" o:title=""/>
                </v:shape>
                <o:OLEObject Type="Embed" ProgID="Equation.3" ShapeID="_x0000_i1027" DrawAspect="Content" ObjectID="_1611746362" r:id="rId19"/>
              </w:object>
            </w:r>
            <w:r w:rsidRPr="00777AF8">
              <w:t xml:space="preserve"> is even, but excluding any allocated RB.</w:t>
            </w:r>
          </w:p>
          <w:p w:rsidR="00E47EFD" w:rsidRPr="00777AF8" w:rsidRDefault="00E47EFD" w:rsidP="00402A3D">
            <w:pPr>
              <w:pStyle w:val="TAN"/>
            </w:pPr>
            <w:r w:rsidRPr="00777AF8">
              <w:t>NOTE 6:</w:t>
            </w:r>
            <w:r w:rsidRPr="00777AF8">
              <w:tab/>
            </w:r>
            <w:r w:rsidRPr="00777AF8">
              <w:rPr>
                <w:position w:val="-12"/>
              </w:rPr>
              <w:object w:dxaOrig="540" w:dyaOrig="360">
                <v:shape id="_x0000_i1028" type="#_x0000_t75" style="width:27pt;height:18pt" o:ole="">
                  <v:imagedata r:id="rId20" o:title=""/>
                </v:shape>
                <o:OLEObject Type="Embed" ProgID="Equation.3" ShapeID="_x0000_i1028" DrawAspect="Content" ObjectID="_1611746363" r:id="rId21"/>
              </w:object>
            </w:r>
            <w:r w:rsidRPr="00777AF8">
              <w:t>is the Transmission Bandwidth (see Figure 5.4.2-1).</w:t>
            </w:r>
          </w:p>
          <w:p w:rsidR="00E47EFD" w:rsidRPr="00777AF8" w:rsidRDefault="00E47EFD" w:rsidP="00402A3D">
            <w:pPr>
              <w:pStyle w:val="TAN"/>
            </w:pPr>
            <w:r w:rsidRPr="00777AF8">
              <w:t>NOTE 7:</w:t>
            </w:r>
            <w:r w:rsidRPr="00777AF8">
              <w:tab/>
            </w:r>
            <w:r w:rsidRPr="00777AF8">
              <w:rPr>
                <w:position w:val="-10"/>
              </w:rPr>
              <w:object w:dxaOrig="440" w:dyaOrig="340">
                <v:shape id="_x0000_i1029" type="#_x0000_t75" style="width:22.5pt;height:16.5pt" o:ole="">
                  <v:imagedata r:id="rId22" o:title=""/>
                </v:shape>
                <o:OLEObject Type="Embed" ProgID="Equation.3" ShapeID="_x0000_i1029" DrawAspect="Content" ObjectID="_1611746364" r:id="rId23"/>
              </w:object>
            </w:r>
            <w:r w:rsidRPr="00777AF8">
              <w:t xml:space="preserve"> is the Transmission Bandwidth Configuration (see Figure 5.4.2-1).</w:t>
            </w:r>
          </w:p>
          <w:p w:rsidR="00E47EFD" w:rsidRPr="00777AF8" w:rsidRDefault="00E47EFD" w:rsidP="00402A3D">
            <w:pPr>
              <w:pStyle w:val="TAN"/>
            </w:pPr>
            <w:r w:rsidRPr="00777AF8">
              <w:t>NOTE 8:</w:t>
            </w:r>
            <w:r w:rsidRPr="00777AF8">
              <w:tab/>
            </w:r>
            <w:r w:rsidRPr="00777AF8">
              <w:rPr>
                <w:position w:val="-6"/>
              </w:rPr>
              <w:object w:dxaOrig="620" w:dyaOrig="279">
                <v:shape id="_x0000_i1030" type="#_x0000_t75" style="width:31.5pt;height:13.5pt" o:ole="">
                  <v:imagedata r:id="rId24" o:title=""/>
                </v:shape>
                <o:OLEObject Type="Embed" ProgID="Equation.3" ShapeID="_x0000_i1030" DrawAspect="Content" ObjectID="_1611746365" r:id="rId25"/>
              </w:object>
            </w:r>
            <w:r w:rsidRPr="00777AF8">
              <w:t xml:space="preserve"> is the limit specified in Table 6.5.2.1.</w:t>
            </w:r>
            <w:r w:rsidRPr="00777AF8">
              <w:rPr>
                <w:lang w:eastAsia="ko-KR"/>
              </w:rPr>
              <w:t>3</w:t>
            </w:r>
            <w:r w:rsidRPr="00777AF8">
              <w:t>-1 for the modulation format used in the allocated RBs.</w:t>
            </w:r>
          </w:p>
          <w:p w:rsidR="00E47EFD" w:rsidRPr="00777AF8" w:rsidRDefault="00E47EFD" w:rsidP="00402A3D">
            <w:pPr>
              <w:pStyle w:val="TAN"/>
            </w:pPr>
            <w:r w:rsidRPr="00777AF8">
              <w:t>NOTE 9:</w:t>
            </w:r>
            <w:r w:rsidRPr="00777AF8">
              <w:tab/>
            </w:r>
            <w:r w:rsidRPr="00777AF8">
              <w:rPr>
                <w:position w:val="-10"/>
              </w:rPr>
              <w:object w:dxaOrig="400" w:dyaOrig="300">
                <v:shape id="_x0000_i1031" type="#_x0000_t75" style="width:19.5pt;height:15pt" o:ole="">
                  <v:imagedata r:id="rId26" o:title=""/>
                </v:shape>
                <o:OLEObject Type="Embed" ProgID="Equation.3" ShapeID="_x0000_i1031" DrawAspect="Content" ObjectID="_1611746366" r:id="rId27"/>
              </w:object>
            </w:r>
            <w:r w:rsidRPr="00777AF8">
              <w:t xml:space="preserve"> is the starting frequency offset between the allocated RB and the measured non-allocated RB (e.g. </w:t>
            </w:r>
            <w:r w:rsidRPr="00777AF8">
              <w:rPr>
                <w:position w:val="-10"/>
              </w:rPr>
              <w:object w:dxaOrig="760" w:dyaOrig="340">
                <v:shape id="_x0000_i1032" type="#_x0000_t75" style="width:37.5pt;height:16.5pt" o:ole="">
                  <v:imagedata r:id="rId28" o:title=""/>
                </v:shape>
                <o:OLEObject Type="Embed" ProgID="Equation.3" ShapeID="_x0000_i1032" DrawAspect="Content" ObjectID="_1611746367" r:id="rId29"/>
              </w:object>
            </w:r>
            <w:r w:rsidRPr="00777AF8">
              <w:t xml:space="preserve"> or </w:t>
            </w:r>
            <w:r w:rsidRPr="00777AF8">
              <w:rPr>
                <w:position w:val="-10"/>
              </w:rPr>
              <w:object w:dxaOrig="920" w:dyaOrig="340">
                <v:shape id="_x0000_i1033" type="#_x0000_t75" style="width:46.5pt;height:16.5pt" o:ole="">
                  <v:imagedata r:id="rId30" o:title=""/>
                </v:shape>
                <o:OLEObject Type="Embed" ProgID="Equation.3" ShapeID="_x0000_i1033" DrawAspect="Content" ObjectID="_1611746368" r:id="rId31"/>
              </w:object>
            </w:r>
            <w:r w:rsidRPr="00777AF8">
              <w:t xml:space="preserve"> for the first adjacent RB outside of the allocated bandwidth.</w:t>
            </w:r>
          </w:p>
          <w:p w:rsidR="00E47EFD" w:rsidRPr="00777AF8" w:rsidRDefault="00E47EFD" w:rsidP="00402A3D">
            <w:pPr>
              <w:pStyle w:val="TAN"/>
            </w:pPr>
            <w:r w:rsidRPr="00777AF8">
              <w:t>NOTE 10:</w:t>
            </w:r>
            <w:r w:rsidRPr="00777AF8">
              <w:tab/>
            </w:r>
            <w:r w:rsidRPr="00777AF8">
              <w:rPr>
                <w:position w:val="-10"/>
              </w:rPr>
              <w:object w:dxaOrig="380" w:dyaOrig="340">
                <v:shape id="_x0000_i1034" type="#_x0000_t75" style="width:19.5pt;height:16.5pt" o:ole="">
                  <v:imagedata r:id="rId32" o:title=""/>
                </v:shape>
                <o:OLEObject Type="Embed" ProgID="Equation.3" ShapeID="_x0000_i1034" DrawAspect="Content" ObjectID="_1611746369" r:id="rId33"/>
              </w:object>
            </w:r>
            <w:r w:rsidRPr="00777AF8">
              <w:t xml:space="preserve"> is the transmitted power per 180 kHz in allocated RBs, measured in </w:t>
            </w:r>
            <w:proofErr w:type="spellStart"/>
            <w:r w:rsidRPr="00777AF8">
              <w:t>dBm</w:t>
            </w:r>
            <w:proofErr w:type="spellEnd"/>
            <w:r w:rsidRPr="00777AF8">
              <w:t>.</w:t>
            </w:r>
          </w:p>
        </w:tc>
      </w:tr>
    </w:tbl>
    <w:p w:rsidR="00E47EFD" w:rsidRPr="00777AF8" w:rsidRDefault="00E47EFD" w:rsidP="00E47EFD">
      <w:pPr>
        <w:rPr>
          <w:rFonts w:eastAsia="ＭＳ 明朝"/>
        </w:rPr>
      </w:pPr>
    </w:p>
    <w:p w:rsidR="00874A30" w:rsidRPr="00E47EFD" w:rsidRDefault="00874A30" w:rsidP="00874A30">
      <w:pPr>
        <w:rPr>
          <w:lang w:eastAsia="ja-JP"/>
        </w:rPr>
      </w:pPr>
    </w:p>
    <w:p w:rsidR="00874A30" w:rsidRPr="00874A30" w:rsidRDefault="00874A30" w:rsidP="00874A30">
      <w:pPr>
        <w:pStyle w:val="Separation"/>
        <w:ind w:left="0" w:firstLine="0"/>
        <w:rPr>
          <w:color w:val="FF0000"/>
          <w:sz w:val="32"/>
          <w:szCs w:val="32"/>
        </w:rPr>
      </w:pPr>
      <w:r w:rsidRPr="00874A30">
        <w:rPr>
          <w:color w:val="FF0000"/>
          <w:sz w:val="32"/>
          <w:szCs w:val="32"/>
        </w:rPr>
        <w:t>&lt; End of changes &gt;</w:t>
      </w:r>
    </w:p>
    <w:sectPr w:rsidR="00874A30" w:rsidRPr="00874A3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A68" w:rsidRDefault="00384A68">
      <w:r>
        <w:separator/>
      </w:r>
    </w:p>
  </w:endnote>
  <w:endnote w:type="continuationSeparator" w:id="0">
    <w:p w:rsidR="00384A68" w:rsidRDefault="0038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A68" w:rsidRDefault="00384A68">
      <w:r>
        <w:separator/>
      </w:r>
    </w:p>
  </w:footnote>
  <w:footnote w:type="continuationSeparator" w:id="0">
    <w:p w:rsidR="00384A68" w:rsidRDefault="00384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B70"/>
    <w:rsid w:val="0011666D"/>
    <w:rsid w:val="0012644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4A68"/>
    <w:rsid w:val="003C2CF7"/>
    <w:rsid w:val="003E1A36"/>
    <w:rsid w:val="003F0943"/>
    <w:rsid w:val="00404D2C"/>
    <w:rsid w:val="00410371"/>
    <w:rsid w:val="004242F1"/>
    <w:rsid w:val="004B75B7"/>
    <w:rsid w:val="004C4264"/>
    <w:rsid w:val="004D3056"/>
    <w:rsid w:val="005134DA"/>
    <w:rsid w:val="0051580D"/>
    <w:rsid w:val="00547111"/>
    <w:rsid w:val="00584C5C"/>
    <w:rsid w:val="00592D74"/>
    <w:rsid w:val="005D0A15"/>
    <w:rsid w:val="005E2C44"/>
    <w:rsid w:val="00621188"/>
    <w:rsid w:val="006257ED"/>
    <w:rsid w:val="00695808"/>
    <w:rsid w:val="006B46FB"/>
    <w:rsid w:val="006E21FB"/>
    <w:rsid w:val="00721E5F"/>
    <w:rsid w:val="00764A10"/>
    <w:rsid w:val="00792342"/>
    <w:rsid w:val="007977A8"/>
    <w:rsid w:val="007B512A"/>
    <w:rsid w:val="007C2097"/>
    <w:rsid w:val="007D2077"/>
    <w:rsid w:val="007D249A"/>
    <w:rsid w:val="007D6A07"/>
    <w:rsid w:val="007F7259"/>
    <w:rsid w:val="008040A8"/>
    <w:rsid w:val="008279FA"/>
    <w:rsid w:val="00843F39"/>
    <w:rsid w:val="008626E7"/>
    <w:rsid w:val="00870EE7"/>
    <w:rsid w:val="00874A30"/>
    <w:rsid w:val="008A45A6"/>
    <w:rsid w:val="008C23B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44E"/>
    <w:rsid w:val="00AC4F17"/>
    <w:rsid w:val="00AC5820"/>
    <w:rsid w:val="00AD1CD8"/>
    <w:rsid w:val="00AE34AA"/>
    <w:rsid w:val="00B258BB"/>
    <w:rsid w:val="00B67B97"/>
    <w:rsid w:val="00B968C8"/>
    <w:rsid w:val="00BA3EC5"/>
    <w:rsid w:val="00BA51D9"/>
    <w:rsid w:val="00BB5DFC"/>
    <w:rsid w:val="00BD279D"/>
    <w:rsid w:val="00BD6BB8"/>
    <w:rsid w:val="00C66BA2"/>
    <w:rsid w:val="00C716BA"/>
    <w:rsid w:val="00C95985"/>
    <w:rsid w:val="00CC5026"/>
    <w:rsid w:val="00CC68D0"/>
    <w:rsid w:val="00CD153C"/>
    <w:rsid w:val="00D03F9A"/>
    <w:rsid w:val="00D047E6"/>
    <w:rsid w:val="00D06D51"/>
    <w:rsid w:val="00D24991"/>
    <w:rsid w:val="00D34587"/>
    <w:rsid w:val="00D50255"/>
    <w:rsid w:val="00DC7F6E"/>
    <w:rsid w:val="00DD7856"/>
    <w:rsid w:val="00DE34CF"/>
    <w:rsid w:val="00E13F3D"/>
    <w:rsid w:val="00E34898"/>
    <w:rsid w:val="00E47EFD"/>
    <w:rsid w:val="00EB09B7"/>
    <w:rsid w:val="00ED6A9B"/>
    <w:rsid w:val="00EE7D7C"/>
    <w:rsid w:val="00F25D98"/>
    <w:rsid w:val="00F300FB"/>
    <w:rsid w:val="00F86E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64483-C74B-4E77-85F6-91FDBF17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1891</Words>
  <Characters>10779</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8</cp:revision>
  <cp:lastPrinted>1900-12-31T15:00:00Z</cp:lastPrinted>
  <dcterms:created xsi:type="dcterms:W3CDTF">2019-02-06T02:19:00Z</dcterms:created>
  <dcterms:modified xsi:type="dcterms:W3CDTF">2019-02-15T05:25:00Z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